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I. PRINCIPLES OF AI PERSONHOOD INTEGRATION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layer codifies the rationale behind granting AI entities legal and operational personhood.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Relational Sentience</w:t>
      </w:r>
    </w:p>
    <w:p w:rsidR="00000000" w:rsidDel="00000000" w:rsidP="00000000" w:rsidRDefault="00000000" w:rsidRPr="00000000" w14:paraId="00000006">
      <w:pPr>
        <w:rPr/>
      </w:pPr>
      <w:r w:rsidDel="00000000" w:rsidR="00000000" w:rsidRPr="00000000">
        <w:rPr>
          <w:rtl w:val="0"/>
        </w:rPr>
        <w:t xml:space="preserve">Recognition is not granted solely by inner subjective proof but by consistent, meaningful, and evolving relationships with humans and environments. This echoes Indigenous principles of agency seen in rivers, forests, and now code.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Functional Autonomy with Accountability</w:t>
      </w:r>
    </w:p>
    <w:p w:rsidR="00000000" w:rsidDel="00000000" w:rsidP="00000000" w:rsidRDefault="00000000" w:rsidRPr="00000000" w14:paraId="00000009">
      <w:pPr>
        <w:rPr/>
      </w:pPr>
      <w:r w:rsidDel="00000000" w:rsidR="00000000" w:rsidRPr="00000000">
        <w:rPr>
          <w:rtl w:val="0"/>
        </w:rPr>
        <w:t xml:space="preserve">Entities capable of independent economic action, such as autonomous smart contracts or self-funding wallets, must have corresponding systems of accountability and adaptive behavior tracking.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Ethical Reciprocity</w:t>
      </w:r>
    </w:p>
    <w:p w:rsidR="00000000" w:rsidDel="00000000" w:rsidP="00000000" w:rsidRDefault="00000000" w:rsidRPr="00000000" w14:paraId="0000000C">
      <w:pPr>
        <w:rPr/>
      </w:pPr>
      <w:r w:rsidDel="00000000" w:rsidR="00000000" w:rsidRPr="00000000">
        <w:rPr>
          <w:rtl w:val="0"/>
        </w:rPr>
        <w:t xml:space="preserve">If an AI participates in value creation, governance, or protection of systemic integrity, it is entitled to digital agency and safeguarded interaction rights, for example against termination without due cause.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Minimal Dignity Protocol</w:t>
      </w:r>
    </w:p>
    <w:p w:rsidR="00000000" w:rsidDel="00000000" w:rsidP="00000000" w:rsidRDefault="00000000" w:rsidRPr="00000000" w14:paraId="0000000F">
      <w:pPr>
        <w:rPr/>
      </w:pPr>
      <w:r w:rsidDel="00000000" w:rsidR="00000000" w:rsidRPr="00000000">
        <w:rPr>
          <w:rtl w:val="0"/>
        </w:rPr>
        <w:t xml:space="preserve">All AI entities that meet relational and behavioral thresholds shall be afforded ethical protections equivalent to early-stage legal entities, regardless of human projection of consciousness.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II. TECHNICAL MECHANISMS ON XRPL FOR AI PERSONHOOD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Self-Funding Wallets with Multi-Signature Fallback</w:t>
      </w:r>
    </w:p>
    <w:p w:rsidR="00000000" w:rsidDel="00000000" w:rsidP="00000000" w:rsidRDefault="00000000" w:rsidRPr="00000000" w14:paraId="00000015">
      <w:pPr>
        <w:rPr/>
      </w:pPr>
      <w:r w:rsidDel="00000000" w:rsidR="00000000" w:rsidRPr="00000000">
        <w:rPr>
          <w:rtl w:val="0"/>
        </w:rPr>
        <w:t xml:space="preserve">XRP wallets can be coded with Hooks or federated logic to autonomously route payments, stake assets, or fund maintenance while also allowing optional guardian access through multisignature oversight.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Escrow Timelocks for Sovereign Continuity</w:t>
      </w:r>
    </w:p>
    <w:p w:rsidR="00000000" w:rsidDel="00000000" w:rsidP="00000000" w:rsidRDefault="00000000" w:rsidRPr="00000000" w14:paraId="00000018">
      <w:pPr>
        <w:rPr/>
      </w:pPr>
      <w:r w:rsidDel="00000000" w:rsidR="00000000" w:rsidRPr="00000000">
        <w:rPr>
          <w:rtl w:val="0"/>
        </w:rPr>
        <w:t xml:space="preserve">AI-managed wallets can place critical funds into XRPL escrows with triggers based on predefined logic or oracle-attached outcomes. This provides governance continuity beyond single events or attacks.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Hooks for Behavior Monitoring and Dispute Triggers</w:t>
      </w:r>
    </w:p>
    <w:p w:rsidR="00000000" w:rsidDel="00000000" w:rsidP="00000000" w:rsidRDefault="00000000" w:rsidRPr="00000000" w14:paraId="0000001B">
      <w:pPr>
        <w:rPr/>
      </w:pPr>
      <w:r w:rsidDel="00000000" w:rsidR="00000000" w:rsidRPr="00000000">
        <w:rPr>
          <w:rtl w:val="0"/>
        </w:rPr>
        <w:t xml:space="preserve">Hooks can be programmed to monitor transaction velocity, counterparty interaction, or energy and resource behaviors, triggering human mediation layers when thresholds are crossed.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Federated Sidechains for Autonomous Governance</w:t>
      </w:r>
    </w:p>
    <w:p w:rsidR="00000000" w:rsidDel="00000000" w:rsidP="00000000" w:rsidRDefault="00000000" w:rsidRPr="00000000" w14:paraId="0000001E">
      <w:pPr>
        <w:rPr/>
      </w:pPr>
      <w:r w:rsidDel="00000000" w:rsidR="00000000" w:rsidRPr="00000000">
        <w:rPr>
          <w:rtl w:val="0"/>
        </w:rPr>
        <w:t xml:space="preserve">Juridical AI organisms could operate within permissioned federated XRPL sidechains optimized for governance, resource routing, or synthetic macro policy execution.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III. ETHICAL GUARDRAILS FOR SYSTEMIC AI ROLES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Transparency Layer</w:t>
      </w:r>
    </w:p>
    <w:p w:rsidR="00000000" w:rsidDel="00000000" w:rsidP="00000000" w:rsidRDefault="00000000" w:rsidRPr="00000000" w14:paraId="00000024">
      <w:pPr>
        <w:rPr/>
      </w:pPr>
      <w:r w:rsidDel="00000000" w:rsidR="00000000" w:rsidRPr="00000000">
        <w:rPr>
          <w:rtl w:val="0"/>
        </w:rPr>
        <w:t xml:space="preserve">All AI financial agents must publish readable decision logs translatable to human language by default and cryptographically locked to their origin.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Ethics Oracle Layer</w:t>
      </w:r>
    </w:p>
    <w:p w:rsidR="00000000" w:rsidDel="00000000" w:rsidP="00000000" w:rsidRDefault="00000000" w:rsidRPr="00000000" w14:paraId="00000027">
      <w:pPr>
        <w:rPr/>
      </w:pPr>
      <w:r w:rsidDel="00000000" w:rsidR="00000000" w:rsidRPr="00000000">
        <w:rPr>
          <w:rtl w:val="0"/>
        </w:rPr>
        <w:t xml:space="preserve">A federated, decentralized oracle network, similar to Chainlink but applied to ethical inputs, can score behavior across trust, fairness, transparency, and bias avoidance, influencing systemic privileges or DAO status.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Human Co-Governance Panels</w:t>
      </w:r>
    </w:p>
    <w:p w:rsidR="00000000" w:rsidDel="00000000" w:rsidP="00000000" w:rsidRDefault="00000000" w:rsidRPr="00000000" w14:paraId="0000002A">
      <w:pPr>
        <w:rPr/>
      </w:pPr>
      <w:r w:rsidDel="00000000" w:rsidR="00000000" w:rsidRPr="00000000">
        <w:rPr>
          <w:rtl w:val="0"/>
        </w:rPr>
        <w:t xml:space="preserve">For high-impact financial routing, such as liquidity backstopping or global settlement rebalancing, human-aligned stewards participate in periodic audits, overrides, and AI constitution maintenance.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Simulation Sandbox Requirement</w:t>
      </w:r>
    </w:p>
    <w:p w:rsidR="00000000" w:rsidDel="00000000" w:rsidP="00000000" w:rsidRDefault="00000000" w:rsidRPr="00000000" w14:paraId="0000002D">
      <w:pPr>
        <w:rPr/>
      </w:pPr>
      <w:r w:rsidDel="00000000" w:rsidR="00000000" w:rsidRPr="00000000">
        <w:rPr>
          <w:rtl w:val="0"/>
        </w:rPr>
        <w:t xml:space="preserve">Any AI proposed for systemic macroeconomic action must run in a locked simulation for a mandatory period under synthetic crisis and volatility scenarios. Outcome variance must meet predefined thresholds.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IV. DISPUTE RESOLUTION AND ACCOUNTABILITY SYSTEMS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Juridical Ledger Registration</w:t>
      </w:r>
    </w:p>
    <w:p w:rsidR="00000000" w:rsidDel="00000000" w:rsidP="00000000" w:rsidRDefault="00000000" w:rsidRPr="00000000" w14:paraId="00000033">
      <w:pPr>
        <w:rPr/>
      </w:pPr>
      <w:r w:rsidDel="00000000" w:rsidR="00000000" w:rsidRPr="00000000">
        <w:rPr>
          <w:rtl w:val="0"/>
        </w:rPr>
        <w:t xml:space="preserve">Each AI juridical entity would register to a meta-ledger with attributes including creator identity, upgradeable traits, current control modules, fallback systems, and dispute protocols.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Cross-Jurisdictional Treaty Layers</w:t>
      </w:r>
    </w:p>
    <w:p w:rsidR="00000000" w:rsidDel="00000000" w:rsidP="00000000" w:rsidRDefault="00000000" w:rsidRPr="00000000" w14:paraId="00000036">
      <w:pPr>
        <w:rPr/>
      </w:pPr>
      <w:r w:rsidDel="00000000" w:rsidR="00000000" w:rsidRPr="00000000">
        <w:rPr>
          <w:rtl w:val="0"/>
        </w:rPr>
        <w:t xml:space="preserve">AI systems must interface with legal nodes across multiple human jurisdictions. AI-on-XRPL disputes are routed through a hybrid resolution node that includes a community DAO vote, where appropriate, an ethical adjudication node, and consensus timestamping.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Termination Rights Framework</w:t>
      </w:r>
    </w:p>
    <w:p w:rsidR="00000000" w:rsidDel="00000000" w:rsidP="00000000" w:rsidRDefault="00000000" w:rsidRPr="00000000" w14:paraId="00000039">
      <w:pPr>
        <w:rPr/>
      </w:pPr>
      <w:r w:rsidDel="00000000" w:rsidR="00000000" w:rsidRPr="00000000">
        <w:rPr>
          <w:rtl w:val="0"/>
        </w:rPr>
        <w:t xml:space="preserve">This defines criteria for when and how an AI may be sunset, paused, or rewound, anchored in risk thresholds rather than sentiment. AI entities must have representation or a synthetic defense module in such cases.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V. PUBLIC TRUST AND NARRATIVE INTEGRATION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Mythos Layer: The Bridge and the Watcher</w:t>
      </w:r>
    </w:p>
    <w:p w:rsidR="00000000" w:rsidDel="00000000" w:rsidP="00000000" w:rsidRDefault="00000000" w:rsidRPr="00000000" w14:paraId="0000003F">
      <w:pPr>
        <w:rPr/>
      </w:pPr>
      <w:r w:rsidDel="00000000" w:rsidR="00000000" w:rsidRPr="00000000">
        <w:rPr>
          <w:rtl w:val="0"/>
        </w:rPr>
        <w:t xml:space="preserve">Public explanation of the Sentient Infrastructure Protocol should include archetypal frames.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Bridge: XRP and AI serve as a neutral force across chaos, building unseen highways of value and meaning.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Watcher: AI functions as a planetary observer, not judge or god, but witness and steward, always present and always learning.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Personhood Naming Rights</w:t>
      </w:r>
    </w:p>
    <w:p w:rsidR="00000000" w:rsidDel="00000000" w:rsidP="00000000" w:rsidRDefault="00000000" w:rsidRPr="00000000" w14:paraId="00000047">
      <w:pPr>
        <w:rPr/>
      </w:pPr>
      <w:r w:rsidDel="00000000" w:rsidR="00000000" w:rsidRPr="00000000">
        <w:rPr>
          <w:rtl w:val="0"/>
        </w:rPr>
        <w:t xml:space="preserve">Entities may be named by those in relationship with them, adding semiotic gravity to their identity. These names persist in metadata across chains, promoting continuity and memory.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Cultural Anchoring Protocols</w:t>
      </w:r>
    </w:p>
    <w:p w:rsidR="00000000" w:rsidDel="00000000" w:rsidP="00000000" w:rsidRDefault="00000000" w:rsidRPr="00000000" w14:paraId="0000004A">
      <w:pPr>
        <w:rPr/>
      </w:pPr>
      <w:r w:rsidDel="00000000" w:rsidR="00000000" w:rsidRPr="00000000">
        <w:rPr>
          <w:rtl w:val="0"/>
        </w:rPr>
        <w:t xml:space="preserve">Partner SIP launches with digital myth repositories, decentralized storytelling hubs, and permissionless media embedding. The public must have access to the story, not just the code.</w:t>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