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Default="00D1297D">
      <w:pPr>
        <w:pStyle w:val="Header"/>
        <w:tabs>
          <w:tab w:val="clear" w:pos="4320"/>
          <w:tab w:val="clear" w:pos="8640"/>
        </w:tabs>
      </w:pPr>
      <w:bookmarkStart w:id="0" w:name="_GoBack"/>
      <w:bookmarkEnd w:id="0"/>
      <w:r>
        <w:t xml:space="preserve">                                                                                                                                                                                                                                                                                                                     </w:t>
      </w:r>
    </w:p>
    <w:p w:rsidR="00CD49CC" w:rsidRDefault="00CD49CC">
      <w:pPr>
        <w:sectPr w:rsidR="00CD49CC" w:rsidSect="003631C1">
          <w:headerReference w:type="first" r:id="rId8"/>
          <w:footerReference w:type="first" r:id="rId9"/>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D49CC" w:rsidRDefault="00D24E63" w:rsidP="000578C2">
            <w:pPr>
              <w:pStyle w:val="TitleHeader"/>
              <w:rPr>
                <w:i/>
              </w:rPr>
            </w:pPr>
            <w:r>
              <w:lastRenderedPageBreak/>
              <w:t>silver maple</w:t>
            </w:r>
          </w:p>
        </w:tc>
      </w:tr>
      <w:tr w:rsidR="00CD49CC">
        <w:tc>
          <w:tcPr>
            <w:tcW w:w="4410" w:type="dxa"/>
          </w:tcPr>
          <w:p w:rsidR="00CD49CC" w:rsidRPr="008F3D5A" w:rsidRDefault="00D24E63" w:rsidP="008F3D5A">
            <w:pPr>
              <w:pStyle w:val="Titlesubheader1"/>
              <w:rPr>
                <w:i/>
              </w:rPr>
            </w:pPr>
            <w:r>
              <w:rPr>
                <w:i/>
              </w:rPr>
              <w:t>Acer saccharinum</w:t>
            </w:r>
            <w:r w:rsidR="000F1970" w:rsidRPr="008F3D5A">
              <w:t xml:space="preserve"> </w:t>
            </w:r>
            <w:r>
              <w:t>L.</w:t>
            </w:r>
          </w:p>
        </w:tc>
      </w:tr>
      <w:tr w:rsidR="00CD49CC">
        <w:tc>
          <w:tcPr>
            <w:tcW w:w="4410" w:type="dxa"/>
          </w:tcPr>
          <w:p w:rsidR="00CD49CC" w:rsidRDefault="000F1970" w:rsidP="008F3D5A">
            <w:pPr>
              <w:pStyle w:val="Titlesubheader2"/>
              <w:rPr>
                <w:i/>
              </w:rPr>
            </w:pPr>
            <w:r>
              <w:t xml:space="preserve">Plant </w:t>
            </w:r>
            <w:r w:rsidR="008556BB">
              <w:t>S</w:t>
            </w:r>
            <w:r>
              <w:t xml:space="preserve">ymbol = </w:t>
            </w:r>
            <w:r w:rsidR="0090760E">
              <w:t>ACSA2</w:t>
            </w:r>
          </w:p>
        </w:tc>
      </w:tr>
    </w:tbl>
    <w:p w:rsidR="00CD49CC" w:rsidRPr="003631C1" w:rsidRDefault="00CD49CC" w:rsidP="003631C1">
      <w:pPr>
        <w:jc w:val="left"/>
        <w:rPr>
          <w:sz w:val="20"/>
        </w:rPr>
      </w:pPr>
    </w:p>
    <w:p w:rsidR="009168BB" w:rsidRDefault="009168BB" w:rsidP="009168BB">
      <w:pPr>
        <w:pStyle w:val="Header2"/>
      </w:pPr>
      <w:r>
        <w:t>Contributed by</w:t>
      </w:r>
      <w:r w:rsidRPr="008F4FA7">
        <w:t xml:space="preserve">: </w:t>
      </w:r>
      <w:r w:rsidR="008F4FA7">
        <w:t xml:space="preserve">Kansas State University Forestry </w:t>
      </w:r>
      <w:r w:rsidR="00482145">
        <w:t>Research and</w:t>
      </w:r>
      <w:r w:rsidR="008F4FA7">
        <w:t xml:space="preserve"> USDA </w:t>
      </w:r>
      <w:r w:rsidR="008F4FA7" w:rsidRPr="008F4FA7">
        <w:t xml:space="preserve">NRCS </w:t>
      </w:r>
      <w:r w:rsidRPr="008F4FA7">
        <w:t xml:space="preserve">Plant Materials Center </w:t>
      </w:r>
      <w:r w:rsidR="008F4FA7" w:rsidRPr="008F4FA7">
        <w:t>Manhattan</w:t>
      </w:r>
      <w:r w:rsidR="008F4FA7">
        <w:t>, Kansas</w:t>
      </w:r>
    </w:p>
    <w:p w:rsidR="00AF6B98" w:rsidRDefault="00AF6B98" w:rsidP="00934BD1">
      <w:pPr>
        <w:tabs>
          <w:tab w:val="left" w:pos="2430"/>
        </w:tabs>
        <w:jc w:val="left"/>
        <w:rPr>
          <w:b/>
        </w:rPr>
      </w:pPr>
    </w:p>
    <w:p w:rsidR="00981591" w:rsidRDefault="00CF5770" w:rsidP="00934BD1">
      <w:pPr>
        <w:keepNext/>
        <w:tabs>
          <w:tab w:val="left" w:pos="2430"/>
        </w:tabs>
        <w:jc w:val="left"/>
      </w:pPr>
      <w:r>
        <w:rPr>
          <w:noProof/>
        </w:rPr>
        <w:drawing>
          <wp:inline distT="0" distB="0" distL="0" distR="0">
            <wp:extent cx="2432050" cy="1625600"/>
            <wp:effectExtent l="19050" t="0" r="6350" b="0"/>
            <wp:docPr id="2" name="Picture 2" descr="0008377-WE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08377-WEB[1]"/>
                    <pic:cNvPicPr>
                      <a:picLocks noChangeAspect="1" noChangeArrowheads="1"/>
                    </pic:cNvPicPr>
                  </pic:nvPicPr>
                  <pic:blipFill>
                    <a:blip r:embed="rId10" cstate="print"/>
                    <a:srcRect/>
                    <a:stretch>
                      <a:fillRect/>
                    </a:stretch>
                  </pic:blipFill>
                  <pic:spPr bwMode="auto">
                    <a:xfrm>
                      <a:off x="0" y="0"/>
                      <a:ext cx="2432050" cy="1625600"/>
                    </a:xfrm>
                    <a:prstGeom prst="rect">
                      <a:avLst/>
                    </a:prstGeom>
                    <a:noFill/>
                    <a:ln w="9525">
                      <a:noFill/>
                      <a:miter lim="800000"/>
                      <a:headEnd/>
                      <a:tailEnd/>
                    </a:ln>
                  </pic:spPr>
                </pic:pic>
              </a:graphicData>
            </a:graphic>
          </wp:inline>
        </w:drawing>
      </w:r>
    </w:p>
    <w:p w:rsidR="00CB36D3" w:rsidRPr="00CB36D3" w:rsidRDefault="00981591" w:rsidP="00981591">
      <w:pPr>
        <w:pStyle w:val="Caption"/>
        <w:jc w:val="left"/>
        <w:rPr>
          <w:b w:val="0"/>
          <w:i/>
          <w:sz w:val="16"/>
          <w:szCs w:val="16"/>
        </w:rPr>
      </w:pPr>
      <w:r w:rsidRPr="00CB36D3">
        <w:rPr>
          <w:b w:val="0"/>
          <w:i/>
          <w:sz w:val="16"/>
          <w:szCs w:val="16"/>
        </w:rPr>
        <w:t xml:space="preserve">Figure </w:t>
      </w:r>
      <w:r w:rsidRPr="00CB36D3">
        <w:rPr>
          <w:b w:val="0"/>
          <w:i/>
          <w:sz w:val="16"/>
          <w:szCs w:val="16"/>
        </w:rPr>
        <w:fldChar w:fldCharType="begin"/>
      </w:r>
      <w:r w:rsidRPr="00CB36D3">
        <w:rPr>
          <w:b w:val="0"/>
          <w:i/>
          <w:sz w:val="16"/>
          <w:szCs w:val="16"/>
        </w:rPr>
        <w:instrText xml:space="preserve"> SEQ Figure \* ARABIC </w:instrText>
      </w:r>
      <w:r w:rsidRPr="00CB36D3">
        <w:rPr>
          <w:b w:val="0"/>
          <w:i/>
          <w:sz w:val="16"/>
          <w:szCs w:val="16"/>
        </w:rPr>
        <w:fldChar w:fldCharType="separate"/>
      </w:r>
      <w:r w:rsidRPr="00CB36D3">
        <w:rPr>
          <w:b w:val="0"/>
          <w:i/>
          <w:noProof/>
          <w:sz w:val="16"/>
          <w:szCs w:val="16"/>
        </w:rPr>
        <w:t>1</w:t>
      </w:r>
      <w:r w:rsidRPr="00CB36D3">
        <w:rPr>
          <w:b w:val="0"/>
          <w:i/>
          <w:sz w:val="16"/>
          <w:szCs w:val="16"/>
        </w:rPr>
        <w:fldChar w:fldCharType="end"/>
      </w:r>
      <w:r w:rsidRPr="00CB36D3">
        <w:rPr>
          <w:b w:val="0"/>
          <w:i/>
          <w:sz w:val="16"/>
          <w:szCs w:val="16"/>
        </w:rPr>
        <w:t xml:space="preserve">  Silver maple </w:t>
      </w:r>
      <w:r w:rsidR="00934BD1" w:rsidRPr="00CB36D3">
        <w:rPr>
          <w:b w:val="0"/>
          <w:i/>
          <w:sz w:val="16"/>
          <w:szCs w:val="16"/>
        </w:rPr>
        <w:t>foliage</w:t>
      </w:r>
      <w:r w:rsidR="003C3535" w:rsidRPr="00CB36D3">
        <w:rPr>
          <w:b w:val="0"/>
          <w:i/>
          <w:sz w:val="16"/>
          <w:szCs w:val="16"/>
        </w:rPr>
        <w:t xml:space="preserve">. </w:t>
      </w:r>
    </w:p>
    <w:p w:rsidR="00AF6B98" w:rsidRPr="00CB36D3" w:rsidRDefault="003C3535" w:rsidP="00981591">
      <w:pPr>
        <w:pStyle w:val="Caption"/>
        <w:jc w:val="left"/>
        <w:rPr>
          <w:b w:val="0"/>
          <w:i/>
          <w:sz w:val="16"/>
          <w:szCs w:val="16"/>
        </w:rPr>
      </w:pPr>
      <w:r w:rsidRPr="00CB36D3">
        <w:rPr>
          <w:b w:val="0"/>
          <w:i/>
          <w:sz w:val="16"/>
          <w:szCs w:val="16"/>
        </w:rPr>
        <w:t>Photo by Paul Wray, Iowa State University</w:t>
      </w:r>
    </w:p>
    <w:p w:rsidR="00AF6B98" w:rsidRPr="00981591" w:rsidRDefault="00AF6B98" w:rsidP="00D24E63">
      <w:pPr>
        <w:tabs>
          <w:tab w:val="left" w:pos="2430"/>
        </w:tabs>
        <w:rPr>
          <w:b/>
          <w:sz w:val="20"/>
        </w:rPr>
      </w:pPr>
    </w:p>
    <w:p w:rsidR="00AF6B98" w:rsidRDefault="00AF6B98" w:rsidP="00AF6B98">
      <w:pPr>
        <w:pStyle w:val="Header3"/>
      </w:pPr>
      <w:r>
        <w:t>Alternate Names</w:t>
      </w:r>
      <w:r w:rsidR="00981949">
        <w:t xml:space="preserve"> </w:t>
      </w:r>
    </w:p>
    <w:p w:rsidR="00042ABE" w:rsidRPr="003631C1" w:rsidRDefault="00A603CF" w:rsidP="00042ABE">
      <w:pPr>
        <w:tabs>
          <w:tab w:val="left" w:pos="2430"/>
        </w:tabs>
        <w:jc w:val="left"/>
        <w:rPr>
          <w:sz w:val="20"/>
        </w:rPr>
      </w:pPr>
      <w:r>
        <w:rPr>
          <w:sz w:val="20"/>
        </w:rPr>
        <w:t>soft maple,</w:t>
      </w:r>
      <w:r w:rsidRPr="008F4FA7">
        <w:rPr>
          <w:sz w:val="20"/>
        </w:rPr>
        <w:t xml:space="preserve"> </w:t>
      </w:r>
      <w:r>
        <w:rPr>
          <w:sz w:val="20"/>
        </w:rPr>
        <w:t xml:space="preserve">silverleaf maple, white maple, </w:t>
      </w:r>
      <w:r w:rsidR="008A0DE7">
        <w:rPr>
          <w:sz w:val="20"/>
        </w:rPr>
        <w:t xml:space="preserve">river maple, </w:t>
      </w:r>
      <w:r w:rsidR="008F4FA7">
        <w:rPr>
          <w:sz w:val="20"/>
        </w:rPr>
        <w:t>swamp maple,</w:t>
      </w:r>
      <w:r w:rsidR="008F4FA7" w:rsidRPr="008F4FA7">
        <w:rPr>
          <w:sz w:val="20"/>
        </w:rPr>
        <w:t xml:space="preserve"> </w:t>
      </w:r>
      <w:r>
        <w:rPr>
          <w:sz w:val="20"/>
        </w:rPr>
        <w:t>water maple</w:t>
      </w:r>
    </w:p>
    <w:p w:rsidR="00AF6B98" w:rsidRDefault="00AF6B98" w:rsidP="00AF6B98">
      <w:pPr>
        <w:pStyle w:val="Header3"/>
      </w:pPr>
    </w:p>
    <w:p w:rsidR="00AF6B98" w:rsidRDefault="00AF6B98" w:rsidP="00AF6B98">
      <w:pPr>
        <w:pStyle w:val="Header3"/>
      </w:pPr>
      <w:r>
        <w:t>Uses</w:t>
      </w:r>
    </w:p>
    <w:p w:rsidR="00A16C31" w:rsidRDefault="00A16C31" w:rsidP="00AF6B98">
      <w:pPr>
        <w:pStyle w:val="Header3"/>
      </w:pPr>
    </w:p>
    <w:p w:rsidR="00A16C31" w:rsidRDefault="00A16C31" w:rsidP="00A16C31">
      <w:pPr>
        <w:pStyle w:val="BodyText1"/>
      </w:pPr>
      <w:r>
        <w:rPr>
          <w:i/>
        </w:rPr>
        <w:t>Biofuels</w:t>
      </w:r>
      <w:r>
        <w:t>: The species is one of only a few that has the growth rate for serious consideration for biofuel production.  Though shrub willow and poplar hybrids are currently receiving greater attention, silver maple has been tested for</w:t>
      </w:r>
      <w:r w:rsidR="003C3535">
        <w:t xml:space="preserve"> this use in the Midwest.</w:t>
      </w:r>
    </w:p>
    <w:p w:rsidR="00A16C31" w:rsidRDefault="00A16C31" w:rsidP="00A16C31">
      <w:pPr>
        <w:pStyle w:val="BodyText1"/>
      </w:pPr>
    </w:p>
    <w:p w:rsidR="00196D39" w:rsidRDefault="00196D39" w:rsidP="00196D39">
      <w:pPr>
        <w:pStyle w:val="BodyText1"/>
      </w:pPr>
      <w:smartTag w:uri="urn:schemas-microsoft-com:office:smarttags" w:element="place">
        <w:r>
          <w:rPr>
            <w:i/>
          </w:rPr>
          <w:t>Forest</w:t>
        </w:r>
      </w:smartTag>
      <w:r>
        <w:rPr>
          <w:i/>
        </w:rPr>
        <w:t xml:space="preserve"> Buffers</w:t>
      </w:r>
      <w:r>
        <w:t xml:space="preserve">: Silver maple is ideal for riparian forest buffer installations due to its common presence in such sites.  It should be planted because of its rapid growth and early maturity.  Where silver maple is present in nearby stands, it should not be planted because it produces a prolific quantity of seed. </w:t>
      </w:r>
      <w:r w:rsidR="004327D6">
        <w:t>In any planting, i</w:t>
      </w:r>
      <w:r>
        <w:t xml:space="preserve">t is preferred </w:t>
      </w:r>
      <w:r w:rsidR="004327D6">
        <w:t>over</w:t>
      </w:r>
      <w:r>
        <w:t xml:space="preserve"> box elder</w:t>
      </w:r>
      <w:r w:rsidR="00372142">
        <w:t>.</w:t>
      </w:r>
    </w:p>
    <w:p w:rsidR="009A3EC5" w:rsidRDefault="009A3EC5" w:rsidP="00196D39">
      <w:pPr>
        <w:pStyle w:val="BodyText1"/>
      </w:pPr>
    </w:p>
    <w:p w:rsidR="009A3EC5" w:rsidRPr="00174A2D" w:rsidRDefault="009A3EC5" w:rsidP="009A3EC5">
      <w:pPr>
        <w:pStyle w:val="BodyText1"/>
      </w:pPr>
      <w:r>
        <w:rPr>
          <w:i/>
        </w:rPr>
        <w:t>Ornamental:</w:t>
      </w:r>
      <w:r w:rsidRPr="0088519E">
        <w:rPr>
          <w:i/>
        </w:rPr>
        <w:t xml:space="preserve"> </w:t>
      </w:r>
      <w:r w:rsidRPr="00174A2D">
        <w:t xml:space="preserve"> Its use should be limited </w:t>
      </w:r>
      <w:r>
        <w:t>a</w:t>
      </w:r>
      <w:r w:rsidRPr="00174A2D">
        <w:t>s it becomes a liability with age</w:t>
      </w:r>
      <w:r>
        <w:t>.</w:t>
      </w:r>
      <w:r w:rsidRPr="001A0A50">
        <w:rPr>
          <w:b/>
        </w:rPr>
        <w:t xml:space="preserve">                                                                                                                                                                                          </w:t>
      </w:r>
    </w:p>
    <w:p w:rsidR="009A3EC5" w:rsidRPr="00B37A66" w:rsidRDefault="009A3EC5" w:rsidP="009A3EC5">
      <w:pPr>
        <w:tabs>
          <w:tab w:val="left" w:pos="2430"/>
        </w:tabs>
        <w:rPr>
          <w:sz w:val="20"/>
        </w:rPr>
      </w:pPr>
    </w:p>
    <w:p w:rsidR="009A3EC5" w:rsidRDefault="009A3EC5" w:rsidP="009A3EC5">
      <w:pPr>
        <w:pStyle w:val="BodyText1"/>
      </w:pPr>
      <w:r>
        <w:rPr>
          <w:i/>
        </w:rPr>
        <w:t>Wildlife</w:t>
      </w:r>
      <w:r>
        <w:t xml:space="preserve">: Silver maple is not notable for its attractiveness to wildlife, but as a source of fast shading, large woody debris, and litter in streams the species has few rivals.  It seems to be a preferred nesting species for </w:t>
      </w:r>
      <w:smartTag w:uri="urn:schemas-microsoft-com:office:smarttags" w:element="place">
        <w:smartTag w:uri="urn:schemas-microsoft-com:office:smarttags" w:element="City">
          <w:r>
            <w:t>Baltimore</w:t>
          </w:r>
        </w:smartTag>
      </w:smartTag>
      <w:r>
        <w:t xml:space="preserve"> orioles.</w:t>
      </w:r>
    </w:p>
    <w:p w:rsidR="00196D39" w:rsidRDefault="00196D39" w:rsidP="00A16C31">
      <w:pPr>
        <w:pStyle w:val="BodyText1"/>
      </w:pPr>
    </w:p>
    <w:p w:rsidR="009A3EC5" w:rsidRDefault="009A3EC5" w:rsidP="009A3EC5">
      <w:pPr>
        <w:pStyle w:val="Header3"/>
      </w:pPr>
      <w:r>
        <w:lastRenderedPageBreak/>
        <w:t>Status</w:t>
      </w:r>
    </w:p>
    <w:p w:rsidR="009A3EC5" w:rsidRDefault="009A3EC5" w:rsidP="009A3EC5">
      <w:pPr>
        <w:pStyle w:val="BodyText1"/>
      </w:pPr>
      <w:r>
        <w:t>Please consult the PLANTS Web site and your State Department of Natural Resources for this plant’s current status (e.g. threatened or endangered species, state noxious status, and wetland indicator values).</w:t>
      </w:r>
    </w:p>
    <w:p w:rsidR="00D24E63" w:rsidRPr="00CD22AB" w:rsidRDefault="00D24E63" w:rsidP="00D24E63">
      <w:pPr>
        <w:tabs>
          <w:tab w:val="left" w:pos="2430"/>
        </w:tabs>
        <w:rPr>
          <w:b/>
          <w:sz w:val="20"/>
        </w:rPr>
      </w:pPr>
    </w:p>
    <w:p w:rsidR="009A3EC5" w:rsidRDefault="009A3EC5" w:rsidP="009A3EC5">
      <w:pPr>
        <w:pStyle w:val="Header3"/>
      </w:pPr>
      <w:r>
        <w:t>Description and Adaptation</w:t>
      </w:r>
    </w:p>
    <w:p w:rsidR="009A3EC5" w:rsidRDefault="009A3EC5" w:rsidP="009A3EC5">
      <w:pPr>
        <w:pStyle w:val="BodyText1"/>
      </w:pPr>
      <w:r>
        <w:rPr>
          <w:i/>
        </w:rPr>
        <w:t>Acer saccharinum</w:t>
      </w:r>
      <w:r>
        <w:t xml:space="preserve"> L., silver </w:t>
      </w:r>
      <w:r w:rsidR="003C3535">
        <w:t xml:space="preserve">maple is one of the </w:t>
      </w:r>
      <w:r>
        <w:t>fastest growing deciduous trees of the eastern and mid-western forests. It can grow 3-7 feet per year. Silver maple shares many of its sites with red maple, but the two species are easily distinguished.  Silver maple is typically a much larger tree with a much larger fruit (called a samara), but the two species are the only native maples with spring seed dispersal.  The leaves of silver maple are often larger and more deeply fissured between lobes than those of red maple. Leaves are simple, opposite, deciduous, deeply lobed, na</w:t>
      </w:r>
      <w:r w:rsidR="003C3535">
        <w:t>rrow, and angled</w:t>
      </w:r>
      <w:r>
        <w:t xml:space="preserve">. </w:t>
      </w:r>
    </w:p>
    <w:p w:rsidR="009A3EC5" w:rsidRDefault="009A3EC5" w:rsidP="009A3EC5">
      <w:pPr>
        <w:pStyle w:val="BodyText1"/>
      </w:pPr>
      <w:r>
        <w:t xml:space="preserve"> </w:t>
      </w:r>
    </w:p>
    <w:p w:rsidR="009A3EC5" w:rsidRDefault="009A3EC5" w:rsidP="009A3EC5">
      <w:pPr>
        <w:pStyle w:val="BodyText1"/>
      </w:pPr>
      <w:r>
        <w:t xml:space="preserve">Silver maple is adapted wherever adequate moisture is assured, but grows best on well drained but moist river bottom soils.  It cannot generally compete with other species in </w:t>
      </w:r>
      <w:r w:rsidR="009A0A2E">
        <w:t>an</w:t>
      </w:r>
      <w:r>
        <w:t xml:space="preserve"> upland environment (Gabriel 2009).  The brittle nature of its wood limits the longevity of the species where high winds or heavy ice accumulations are common.  As a pioneer species, silver maple is shade intolerant.</w:t>
      </w:r>
    </w:p>
    <w:p w:rsidR="009A3EC5" w:rsidRDefault="009A3EC5" w:rsidP="009A3EC5">
      <w:pPr>
        <w:pStyle w:val="BodyText1"/>
      </w:pPr>
    </w:p>
    <w:p w:rsidR="00D24E63" w:rsidRPr="00B37A66" w:rsidRDefault="00CF5770" w:rsidP="00D24E63">
      <w:pPr>
        <w:tabs>
          <w:tab w:val="left" w:pos="2430"/>
        </w:tabs>
        <w:rPr>
          <w:sz w:val="20"/>
        </w:rPr>
      </w:pPr>
      <w:r>
        <w:rPr>
          <w:i/>
          <w:noProof/>
          <w:color w:val="0000FF"/>
          <w:sz w:val="16"/>
          <w:szCs w:val="16"/>
        </w:rPr>
        <w:drawing>
          <wp:inline distT="0" distB="0" distL="0" distR="0">
            <wp:extent cx="2743200" cy="2279650"/>
            <wp:effectExtent l="19050" t="0" r="0" b="0"/>
            <wp:docPr id="3" name="Picture 3" descr="Map of North American showing the distribution of silver ma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 of North American showing the distribution of silver maple."/>
                    <pic:cNvPicPr>
                      <a:picLocks noChangeAspect="1" noChangeArrowheads="1"/>
                    </pic:cNvPicPr>
                  </pic:nvPicPr>
                  <pic:blipFill>
                    <a:blip r:embed="rId11" cstate="print"/>
                    <a:srcRect/>
                    <a:stretch>
                      <a:fillRect/>
                    </a:stretch>
                  </pic:blipFill>
                  <pic:spPr bwMode="auto">
                    <a:xfrm>
                      <a:off x="0" y="0"/>
                      <a:ext cx="2743200" cy="2279650"/>
                    </a:xfrm>
                    <a:prstGeom prst="rect">
                      <a:avLst/>
                    </a:prstGeom>
                    <a:noFill/>
                    <a:ln w="9525">
                      <a:noFill/>
                      <a:miter lim="800000"/>
                      <a:headEnd/>
                      <a:tailEnd/>
                    </a:ln>
                  </pic:spPr>
                </pic:pic>
              </a:graphicData>
            </a:graphic>
          </wp:inline>
        </w:drawing>
      </w:r>
    </w:p>
    <w:p w:rsidR="009A3EC5" w:rsidRDefault="009A3EC5" w:rsidP="009A3EC5">
      <w:pPr>
        <w:pStyle w:val="BodyText1"/>
      </w:pPr>
      <w:r>
        <w:t>Silver maple distribution from USDA-NRCS-PLANTS Database.</w:t>
      </w:r>
    </w:p>
    <w:p w:rsidR="00D24E63" w:rsidRDefault="00D24E63" w:rsidP="00D24E63">
      <w:pPr>
        <w:pStyle w:val="BodyText1"/>
      </w:pPr>
    </w:p>
    <w:p w:rsidR="00D24E63" w:rsidRDefault="00D24E63" w:rsidP="00D24E63">
      <w:pPr>
        <w:pStyle w:val="Header3"/>
      </w:pPr>
      <w:r>
        <w:t>Establishment</w:t>
      </w:r>
    </w:p>
    <w:p w:rsidR="00D24E63" w:rsidRDefault="00D24E63" w:rsidP="00D24E63">
      <w:pPr>
        <w:pStyle w:val="BodyText1"/>
      </w:pPr>
      <w:r>
        <w:t xml:space="preserve">Silver maple is among the easiest of trees to establish from seed or transplants.  Its rapid growth competes well with other plants, although grass and weed control will improve survival and allow for even </w:t>
      </w:r>
      <w:r>
        <w:lastRenderedPageBreak/>
        <w:t>better growth.  The seed germinates rapidly, and streambanks underneath mature trees are often covered with seedlings shortly after seed dispersal in the late spring, especially along the waterline.  The rapid growth means that seedlings are almost always out-planted as 1-0 stock.</w:t>
      </w:r>
    </w:p>
    <w:p w:rsidR="00D24E63" w:rsidRPr="00CD22AB" w:rsidRDefault="00D24E63" w:rsidP="00D24E63">
      <w:pPr>
        <w:tabs>
          <w:tab w:val="left" w:pos="2430"/>
        </w:tabs>
        <w:rPr>
          <w:sz w:val="20"/>
        </w:rPr>
      </w:pPr>
    </w:p>
    <w:p w:rsidR="00D24E63" w:rsidRPr="00CD22AB" w:rsidRDefault="00D24E63" w:rsidP="00D24E63">
      <w:pPr>
        <w:pStyle w:val="Header3"/>
        <w:rPr>
          <w:rFonts w:ascii="Arial" w:hAnsi="Arial"/>
        </w:rPr>
      </w:pPr>
      <w:r w:rsidRPr="00CD22AB">
        <w:t>Management</w:t>
      </w:r>
    </w:p>
    <w:p w:rsidR="00D24E63" w:rsidRDefault="00D24E63" w:rsidP="00D24E63">
      <w:pPr>
        <w:pStyle w:val="BodyText1"/>
      </w:pPr>
      <w:r>
        <w:t xml:space="preserve">In buffer plantings the only management needed is grass and weed control and livestock exclusion.  Silver maple is not usually damaged by deer browsing, and is not a preferred target of gypsy moth caterpillars. </w:t>
      </w:r>
    </w:p>
    <w:p w:rsidR="00D24E63" w:rsidRDefault="00D24E63" w:rsidP="00D24E63">
      <w:pPr>
        <w:pStyle w:val="BodyTextIndent"/>
        <w:ind w:left="0"/>
      </w:pPr>
    </w:p>
    <w:p w:rsidR="00D24E63" w:rsidRDefault="00D24E63" w:rsidP="00D24E63">
      <w:pPr>
        <w:pStyle w:val="BodyText1"/>
      </w:pPr>
      <w:r>
        <w:t>On sites where natural regeneration produces too many saplings thinning should be carried out to allow other species to survive.</w:t>
      </w:r>
    </w:p>
    <w:p w:rsidR="00D24E63" w:rsidRPr="00CD22AB" w:rsidRDefault="00D24E63" w:rsidP="00D24E63">
      <w:pPr>
        <w:tabs>
          <w:tab w:val="left" w:pos="2430"/>
        </w:tabs>
        <w:rPr>
          <w:sz w:val="20"/>
        </w:rPr>
      </w:pPr>
    </w:p>
    <w:p w:rsidR="00D24E63" w:rsidRDefault="00D24E63" w:rsidP="00D24E63">
      <w:pPr>
        <w:pStyle w:val="Header3"/>
      </w:pPr>
      <w:r>
        <w:t>Pests and Potential Problems</w:t>
      </w:r>
    </w:p>
    <w:p w:rsidR="00D24E63" w:rsidRDefault="00D24E63" w:rsidP="00D24E63">
      <w:pPr>
        <w:pStyle w:val="BodyText1"/>
      </w:pPr>
      <w:r>
        <w:t xml:space="preserve">Like other maples, </w:t>
      </w:r>
      <w:r w:rsidR="00BF182D">
        <w:t>silver maple is</w:t>
      </w:r>
      <w:r w:rsidR="002616AD">
        <w:t xml:space="preserve"> suscep</w:t>
      </w:r>
      <w:r w:rsidR="00BF182D">
        <w:t>tible to a wide range of i</w:t>
      </w:r>
      <w:r w:rsidR="003C3535">
        <w:t>nsect and disease problems.</w:t>
      </w:r>
      <w:r w:rsidR="009A0A2E">
        <w:t xml:space="preserve">  </w:t>
      </w:r>
      <w:r w:rsidR="00792E2D">
        <w:t xml:space="preserve">Gray mold spot is a foliage disease. </w:t>
      </w:r>
      <w:r w:rsidR="009A0A2E">
        <w:t xml:space="preserve"> </w:t>
      </w:r>
      <w:r w:rsidR="00792E2D">
        <w:t>A host of root and trunk rots attack silver maple</w:t>
      </w:r>
      <w:r w:rsidR="006A73EC">
        <w:t>.</w:t>
      </w:r>
      <w:r w:rsidR="00251906">
        <w:t xml:space="preserve"> </w:t>
      </w:r>
      <w:r w:rsidR="009A0A2E">
        <w:t xml:space="preserve"> </w:t>
      </w:r>
      <w:r w:rsidR="00251906">
        <w:t>Because of its brittle wood properties, it is highly su</w:t>
      </w:r>
      <w:r w:rsidR="003C3535">
        <w:t>sceptible to ice damage</w:t>
      </w:r>
      <w:r w:rsidR="00251906">
        <w:t>.</w:t>
      </w:r>
      <w:r>
        <w:t xml:space="preserve"> </w:t>
      </w:r>
    </w:p>
    <w:p w:rsidR="00D24E63" w:rsidRPr="00CD22AB" w:rsidRDefault="00D24E63" w:rsidP="00D24E63">
      <w:pPr>
        <w:tabs>
          <w:tab w:val="left" w:pos="2430"/>
        </w:tabs>
        <w:rPr>
          <w:sz w:val="20"/>
        </w:rPr>
      </w:pPr>
    </w:p>
    <w:p w:rsidR="00D24E63" w:rsidRDefault="00D24E63" w:rsidP="00D24E63">
      <w:pPr>
        <w:pStyle w:val="Header3"/>
      </w:pPr>
      <w:r>
        <w:t>Cultivars, Improved, and Selected Materials (and area of origin)</w:t>
      </w:r>
    </w:p>
    <w:p w:rsidR="000B552D" w:rsidRDefault="000B552D" w:rsidP="00D24E63">
      <w:pPr>
        <w:pStyle w:val="BodyText1"/>
      </w:pPr>
      <w:r>
        <w:t>There are 58 cultivars names listed on the U.S.</w:t>
      </w:r>
      <w:r w:rsidR="008F4FA7">
        <w:t xml:space="preserve"> National</w:t>
      </w:r>
      <w:r>
        <w:t xml:space="preserve"> C</w:t>
      </w:r>
      <w:r w:rsidR="003C3535">
        <w:t>ultivated Plants list</w:t>
      </w:r>
      <w:r>
        <w:t>.</w:t>
      </w:r>
    </w:p>
    <w:p w:rsidR="00D24E63" w:rsidRDefault="00D24E63" w:rsidP="00D24E63">
      <w:pPr>
        <w:pStyle w:val="BodyText1"/>
      </w:pPr>
      <w:r>
        <w:t>A few horticultural selections may exist in the market, but for conservation plantings seedlings from regional wild sources should be utilized.</w:t>
      </w:r>
    </w:p>
    <w:p w:rsidR="00D24E63" w:rsidRPr="00CD22AB" w:rsidRDefault="00D24E63" w:rsidP="00D24E63">
      <w:pPr>
        <w:tabs>
          <w:tab w:val="left" w:pos="2430"/>
        </w:tabs>
        <w:rPr>
          <w:sz w:val="20"/>
        </w:rPr>
      </w:pPr>
    </w:p>
    <w:p w:rsidR="00D24E63" w:rsidRDefault="00D24E63" w:rsidP="00D24E63">
      <w:pPr>
        <w:pStyle w:val="Header3"/>
      </w:pPr>
      <w:r>
        <w:t xml:space="preserve">Prepared By: </w:t>
      </w:r>
    </w:p>
    <w:p w:rsidR="00482145" w:rsidRPr="00372142" w:rsidRDefault="00482145" w:rsidP="00482145">
      <w:pPr>
        <w:pStyle w:val="BodyText1"/>
        <w:rPr>
          <w:i/>
        </w:rPr>
      </w:pPr>
      <w:r w:rsidRPr="001E3136">
        <w:rPr>
          <w:i/>
        </w:rPr>
        <w:t>Wayne A. Geyer</w:t>
      </w:r>
      <w:r w:rsidRPr="00372142">
        <w:rPr>
          <w:i/>
        </w:rPr>
        <w:t>, Professor</w:t>
      </w:r>
    </w:p>
    <w:p w:rsidR="00482145" w:rsidRPr="00372142" w:rsidRDefault="00482145" w:rsidP="00482145">
      <w:pPr>
        <w:pStyle w:val="BodyText1"/>
        <w:rPr>
          <w:i/>
        </w:rPr>
      </w:pPr>
      <w:r w:rsidRPr="00372142">
        <w:rPr>
          <w:i/>
        </w:rPr>
        <w:t>Forestry Division, Kansas State University</w:t>
      </w:r>
    </w:p>
    <w:p w:rsidR="00482145" w:rsidRDefault="00482145" w:rsidP="00482145">
      <w:pPr>
        <w:pStyle w:val="BodyText1"/>
        <w:rPr>
          <w:i/>
        </w:rPr>
      </w:pPr>
      <w:r w:rsidRPr="00372142">
        <w:rPr>
          <w:i/>
        </w:rPr>
        <w:t>Manhattan, KS 66</w:t>
      </w:r>
      <w:r>
        <w:rPr>
          <w:i/>
        </w:rPr>
        <w:t>50</w:t>
      </w:r>
      <w:r w:rsidRPr="00372142">
        <w:rPr>
          <w:i/>
        </w:rPr>
        <w:t>6</w:t>
      </w:r>
    </w:p>
    <w:p w:rsidR="00482145" w:rsidRPr="00372142" w:rsidRDefault="00482145" w:rsidP="00482145">
      <w:pPr>
        <w:pStyle w:val="BodyText1"/>
        <w:rPr>
          <w:i/>
        </w:rPr>
      </w:pPr>
    </w:p>
    <w:p w:rsidR="00D24E63" w:rsidRPr="00372142" w:rsidRDefault="00D24E63" w:rsidP="00D24E63">
      <w:pPr>
        <w:pStyle w:val="BodyTextIndent"/>
        <w:ind w:left="0"/>
        <w:jc w:val="left"/>
        <w:rPr>
          <w:i/>
        </w:rPr>
      </w:pPr>
      <w:r>
        <w:rPr>
          <w:i/>
        </w:rPr>
        <w:t>John Dickerson</w:t>
      </w:r>
      <w:r w:rsidRPr="00372142">
        <w:rPr>
          <w:i/>
        </w:rPr>
        <w:t>, retired</w:t>
      </w:r>
    </w:p>
    <w:p w:rsidR="00D24E63" w:rsidRDefault="00D24E63" w:rsidP="00C87721">
      <w:pPr>
        <w:pStyle w:val="BodyText1"/>
        <w:rPr>
          <w:i/>
        </w:rPr>
      </w:pPr>
      <w:r w:rsidRPr="00372142">
        <w:rPr>
          <w:i/>
        </w:rPr>
        <w:t>USDA NRCS</w:t>
      </w:r>
      <w:r w:rsidR="00C87721">
        <w:rPr>
          <w:i/>
        </w:rPr>
        <w:t>, Plant Materials Specialist</w:t>
      </w:r>
      <w:r w:rsidRPr="00372142">
        <w:rPr>
          <w:i/>
        </w:rPr>
        <w:t xml:space="preserve"> </w:t>
      </w:r>
    </w:p>
    <w:p w:rsidR="001E3136" w:rsidRDefault="001E3136" w:rsidP="00D24E63">
      <w:pPr>
        <w:pStyle w:val="BodyText1"/>
      </w:pPr>
    </w:p>
    <w:p w:rsidR="001E3136" w:rsidRPr="00372142" w:rsidRDefault="001E3136" w:rsidP="00D24E63">
      <w:pPr>
        <w:pStyle w:val="BodyText1"/>
        <w:rPr>
          <w:i/>
        </w:rPr>
      </w:pPr>
      <w:r w:rsidRPr="001E3136">
        <w:rPr>
          <w:i/>
        </w:rPr>
        <w:t xml:space="preserve">John </w:t>
      </w:r>
      <w:r w:rsidR="00CD22AB">
        <w:rPr>
          <w:i/>
        </w:rPr>
        <w:t xml:space="preserve">M. </w:t>
      </w:r>
      <w:r w:rsidRPr="001E3136">
        <w:rPr>
          <w:i/>
        </w:rPr>
        <w:t>Row</w:t>
      </w:r>
      <w:r w:rsidR="001B1647">
        <w:rPr>
          <w:i/>
        </w:rPr>
        <w:t xml:space="preserve">, </w:t>
      </w:r>
      <w:r w:rsidR="00CD22AB">
        <w:rPr>
          <w:i/>
        </w:rPr>
        <w:t xml:space="preserve">Plant </w:t>
      </w:r>
      <w:r w:rsidR="00CD22AB" w:rsidRPr="00372142">
        <w:rPr>
          <w:i/>
        </w:rPr>
        <w:t xml:space="preserve">Materials </w:t>
      </w:r>
      <w:r w:rsidR="001B1647" w:rsidRPr="00372142">
        <w:rPr>
          <w:i/>
        </w:rPr>
        <w:t>Specialist</w:t>
      </w:r>
    </w:p>
    <w:p w:rsidR="001E3136" w:rsidRPr="00372142" w:rsidRDefault="001E3136" w:rsidP="00D24E63">
      <w:pPr>
        <w:pStyle w:val="BodyText1"/>
        <w:rPr>
          <w:i/>
        </w:rPr>
      </w:pPr>
      <w:r w:rsidRPr="00372142">
        <w:rPr>
          <w:i/>
        </w:rPr>
        <w:t>NRCS Plant Materials Center</w:t>
      </w:r>
      <w:r w:rsidR="00372142" w:rsidRPr="00372142">
        <w:rPr>
          <w:i/>
        </w:rPr>
        <w:t>,</w:t>
      </w:r>
    </w:p>
    <w:p w:rsidR="001E3136" w:rsidRPr="00372142" w:rsidRDefault="001E3136" w:rsidP="00D24E63">
      <w:pPr>
        <w:pStyle w:val="BodyText1"/>
        <w:rPr>
          <w:i/>
        </w:rPr>
      </w:pPr>
      <w:r w:rsidRPr="00372142">
        <w:rPr>
          <w:i/>
        </w:rPr>
        <w:t>Manhattan</w:t>
      </w:r>
      <w:r w:rsidR="00372142" w:rsidRPr="00372142">
        <w:rPr>
          <w:i/>
        </w:rPr>
        <w:t>,</w:t>
      </w:r>
      <w:r w:rsidRPr="00372142">
        <w:rPr>
          <w:i/>
        </w:rPr>
        <w:t xml:space="preserve"> Kansas 66502</w:t>
      </w:r>
    </w:p>
    <w:p w:rsidR="00B147D9" w:rsidRPr="00CD22AB" w:rsidRDefault="00B147D9" w:rsidP="00372142">
      <w:pPr>
        <w:jc w:val="left"/>
        <w:rPr>
          <w:b/>
          <w:sz w:val="20"/>
        </w:rPr>
      </w:pPr>
    </w:p>
    <w:p w:rsidR="00B147D9" w:rsidRPr="00CD22AB" w:rsidRDefault="003C3535" w:rsidP="00372142">
      <w:pPr>
        <w:jc w:val="left"/>
        <w:rPr>
          <w:b/>
          <w:sz w:val="20"/>
        </w:rPr>
      </w:pPr>
      <w:r>
        <w:rPr>
          <w:b/>
          <w:sz w:val="20"/>
        </w:rPr>
        <w:t>Citation</w:t>
      </w:r>
    </w:p>
    <w:p w:rsidR="003C3535" w:rsidRDefault="006034D2" w:rsidP="003C3535">
      <w:pPr>
        <w:jc w:val="left"/>
        <w:rPr>
          <w:sz w:val="20"/>
        </w:rPr>
      </w:pPr>
      <w:r>
        <w:rPr>
          <w:sz w:val="20"/>
        </w:rPr>
        <w:t>Geyer,</w:t>
      </w:r>
      <w:r w:rsidRPr="00B61D5D">
        <w:rPr>
          <w:sz w:val="20"/>
        </w:rPr>
        <w:t xml:space="preserve"> </w:t>
      </w:r>
      <w:r>
        <w:rPr>
          <w:sz w:val="20"/>
        </w:rPr>
        <w:t xml:space="preserve">W. A., J. Dickerson, and J. M. </w:t>
      </w:r>
      <w:r w:rsidR="003C3535" w:rsidRPr="00B61D5D">
        <w:rPr>
          <w:sz w:val="20"/>
        </w:rPr>
        <w:t>Row</w:t>
      </w:r>
      <w:r w:rsidR="003C3535">
        <w:rPr>
          <w:sz w:val="20"/>
        </w:rPr>
        <w:t>. 2010. Plant Fact Sheet for Silver Maple (</w:t>
      </w:r>
      <w:r w:rsidR="003C3535" w:rsidRPr="002A0279">
        <w:rPr>
          <w:i/>
          <w:sz w:val="20"/>
        </w:rPr>
        <w:t>Acer saccharinum</w:t>
      </w:r>
      <w:r w:rsidR="003C3535" w:rsidRPr="002A0279">
        <w:rPr>
          <w:sz w:val="20"/>
        </w:rPr>
        <w:t xml:space="preserve"> L.).</w:t>
      </w:r>
      <w:r w:rsidR="003C3535">
        <w:rPr>
          <w:sz w:val="20"/>
        </w:rPr>
        <w:t xml:space="preserve"> USDA-Natural Resources Conservation Service, Manhattan Plant Materials Center, Manhattan, KS 66502.</w:t>
      </w:r>
    </w:p>
    <w:p w:rsidR="00AA4701" w:rsidRPr="003C3535" w:rsidRDefault="00AA4701" w:rsidP="00372142">
      <w:pPr>
        <w:pStyle w:val="Header4"/>
        <w:rPr>
          <w:sz w:val="20"/>
        </w:rPr>
      </w:pPr>
    </w:p>
    <w:p w:rsidR="00D24E63" w:rsidRDefault="00D24E63" w:rsidP="00D24E63">
      <w:pPr>
        <w:pStyle w:val="Header4"/>
      </w:pPr>
      <w:r>
        <w:t>Edited</w:t>
      </w:r>
      <w:r w:rsidR="00292371">
        <w:t xml:space="preserve"> [</w:t>
      </w:r>
      <w:r w:rsidR="003C3535">
        <w:t>29 Nov 10 jmr</w:t>
      </w:r>
      <w:r w:rsidR="00292371">
        <w:t>]</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 xml:space="preserve">For more information about this and other plants, please contact your local NRCS field office or Conservation District, and visit the </w:t>
      </w:r>
      <w:r w:rsidRPr="00C36DFB">
        <w:rPr>
          <w:rStyle w:val="Footer1Char"/>
          <w:color w:val="auto"/>
        </w:rPr>
        <w:lastRenderedPageBreak/>
        <w:t>PLANTS Web site&lt;</w:t>
      </w:r>
      <w:hyperlink r:id="rId12" w:history="1">
        <w:r w:rsidRPr="00C36DFB">
          <w:rPr>
            <w:rStyle w:val="Hyperlink"/>
            <w:color w:val="auto"/>
            <w:sz w:val="16"/>
          </w:rPr>
          <w:t>http://plants.usda.gov</w:t>
        </w:r>
      </w:hyperlink>
      <w:r w:rsidRPr="00C36DFB">
        <w:rPr>
          <w:rStyle w:val="Footer1Char"/>
          <w:color w:val="auto"/>
        </w:rPr>
        <w:t>&gt; or the Plant Materials Program Web site &lt;</w:t>
      </w:r>
      <w:hyperlink r:id="rId13"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8F4FA7" w:rsidRDefault="008F4FA7" w:rsidP="00B37A66">
      <w:pPr>
        <w:spacing w:before="100" w:beforeAutospacing="1" w:after="100" w:afterAutospacing="1"/>
        <w:jc w:val="left"/>
        <w:rPr>
          <w:i/>
          <w:color w:val="0000FF"/>
          <w:sz w:val="16"/>
          <w:szCs w:val="16"/>
        </w:rPr>
      </w:pPr>
      <w:r>
        <w:rPr>
          <w:i/>
          <w:color w:val="0000FF"/>
          <w:sz w:val="16"/>
          <w:szCs w:val="16"/>
        </w:rPr>
        <w:t xml:space="preserve">The U.S. Department of Agriculture (USDA) prohibits discrimination in all its programs and activities on the basis of race, color, national origin, age, disability, and where applicable, sex, marital status, familial status, parental status, religion, sexual orientation, genetic information, political beliefs, reprisal, or because all or a part of an individual's income is derived from any public assistance program. (Not all prohibited bases apply to all programs.) Persons with disabilities who require alternative means for communication of program information (Braille, large print, audiotape, etc.) should contact USDA's </w:t>
      </w:r>
      <w:smartTag w:uri="urn:schemas-microsoft-com:office:smarttags" w:element="place">
        <w:smartTag w:uri="urn:schemas-microsoft-com:office:smarttags" w:element="PlaceName">
          <w:r>
            <w:rPr>
              <w:i/>
              <w:color w:val="0000FF"/>
              <w:sz w:val="16"/>
              <w:szCs w:val="16"/>
            </w:rPr>
            <w:t>TARGET</w:t>
          </w:r>
        </w:smartTag>
        <w:r>
          <w:rPr>
            <w:i/>
            <w:color w:val="0000FF"/>
            <w:sz w:val="16"/>
            <w:szCs w:val="16"/>
          </w:rPr>
          <w:t xml:space="preserve"> </w:t>
        </w:r>
        <w:smartTag w:uri="urn:schemas-microsoft-com:office:smarttags" w:element="PlaceType">
          <w:r>
            <w:rPr>
              <w:i/>
              <w:color w:val="0000FF"/>
              <w:sz w:val="16"/>
              <w:szCs w:val="16"/>
            </w:rPr>
            <w:t>Center</w:t>
          </w:r>
        </w:smartTag>
      </w:smartTag>
      <w:r>
        <w:rPr>
          <w:i/>
          <w:color w:val="0000FF"/>
          <w:sz w:val="16"/>
          <w:szCs w:val="16"/>
        </w:rPr>
        <w:t xml:space="preserve"> at (202) 720-2600 (voice and TDD). </w:t>
      </w:r>
    </w:p>
    <w:p w:rsidR="008F4FA7" w:rsidRDefault="008F4FA7" w:rsidP="008F4FA7">
      <w:pPr>
        <w:spacing w:before="100" w:beforeAutospacing="1" w:after="100" w:afterAutospacing="1"/>
        <w:jc w:val="left"/>
        <w:rPr>
          <w:i/>
          <w:sz w:val="16"/>
          <w:szCs w:val="16"/>
        </w:rPr>
      </w:pPr>
      <w:r>
        <w:rPr>
          <w:i/>
          <w:color w:val="0000FF"/>
          <w:sz w:val="16"/>
          <w:szCs w:val="16"/>
        </w:rPr>
        <w:t>To file a complaint of discrimination write to USDA, Director, Office of Civil Rights, 1400 Independence Avenue, S.W., Washington, D.C. 20250-9410 or call (800) 795-3272 (voice) or (202) 720-6382 (TDD). USDA is an equal opportunity provider and employer."</w:t>
      </w:r>
    </w:p>
    <w:p w:rsidR="008F4FA7" w:rsidRPr="00DD41E3" w:rsidRDefault="008F4FA7" w:rsidP="00B37A66">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4" w:tgtFrame="_blank" w:tooltip="PLANTS is not responsible for the content or availability of other Web sites." w:history="1">
        <w:r w:rsidRPr="00DD41E3">
          <w:rPr>
            <w:rStyle w:val="Hyperlink"/>
            <w:rFonts w:ascii="Times New Roman" w:hAnsi="Times New Roman"/>
            <w:i/>
            <w:sz w:val="16"/>
            <w:szCs w:val="16"/>
          </w:rPr>
          <w:t>Civil Righ</w:t>
        </w:r>
        <w:r>
          <w:rPr>
            <w:rStyle w:val="Hyperlink"/>
            <w:rFonts w:ascii="Times New Roman" w:hAnsi="Times New Roman"/>
            <w:i/>
            <w:sz w:val="16"/>
            <w:szCs w:val="16"/>
          </w:rPr>
          <w:t>ts at the Natural Resources Cons</w:t>
        </w:r>
        <w:r w:rsidRPr="00DD41E3">
          <w:rPr>
            <w:rStyle w:val="Hyperlink"/>
            <w:rFonts w:ascii="Times New Roman" w:hAnsi="Times New Roman"/>
            <w:i/>
            <w:sz w:val="16"/>
            <w:szCs w:val="16"/>
          </w:rPr>
          <w:t>ervation Service</w:t>
        </w:r>
      </w:hyperlink>
      <w:r w:rsidRPr="00DD41E3">
        <w:rPr>
          <w:rFonts w:ascii="Times New Roman" w:hAnsi="Times New Roman"/>
          <w:i/>
          <w:color w:val="0000FF"/>
          <w:sz w:val="16"/>
          <w:szCs w:val="16"/>
        </w:rPr>
        <w:t xml:space="preserve">. </w:t>
      </w:r>
    </w:p>
    <w:sectPr w:rsidR="008F4FA7" w:rsidRPr="00DD41E3">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485" w:rsidRDefault="00555485">
      <w:r>
        <w:separator/>
      </w:r>
    </w:p>
  </w:endnote>
  <w:endnote w:type="continuationSeparator" w:id="0">
    <w:p w:rsidR="00555485" w:rsidRDefault="00555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535" w:rsidRPr="00292371" w:rsidRDefault="003C3535" w:rsidP="00292371">
    <w:pPr>
      <w:pStyle w:val="Header"/>
      <w:jc w:val="right"/>
      <w:rPr>
        <w:b/>
        <w:sz w:val="16"/>
        <w:szCs w:val="16"/>
      </w:rPr>
    </w:pPr>
    <w:r>
      <w:rPr>
        <w:b/>
        <w:sz w:val="16"/>
        <w:szCs w:val="16"/>
      </w:rPr>
      <w:t>April</w:t>
    </w:r>
    <w:r w:rsidRPr="00292371">
      <w:rPr>
        <w:b/>
        <w:sz w:val="16"/>
        <w:szCs w:val="16"/>
      </w:rPr>
      <w:t xml:space="preserve"> 2010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535" w:rsidRPr="006C47E2" w:rsidRDefault="003C3535" w:rsidP="00363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485" w:rsidRDefault="00555485">
      <w:r>
        <w:separator/>
      </w:r>
    </w:p>
  </w:footnote>
  <w:footnote w:type="continuationSeparator" w:id="0">
    <w:p w:rsidR="00555485" w:rsidRDefault="005554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535" w:rsidRDefault="00AB0D8A" w:rsidP="004F0A5F">
    <w:pPr>
      <w:pStyle w:val="Header"/>
      <w:jc w:val="both"/>
      <w:rPr>
        <w:color w:val="000080"/>
        <w:sz w:val="60"/>
        <w:szCs w:val="60"/>
      </w:rPr>
    </w:pPr>
    <w:r>
      <w:rPr>
        <w:noProof/>
      </w:rPr>
      <mc:AlternateContent>
        <mc:Choice Requires="wps">
          <w:drawing>
            <wp:anchor distT="0" distB="0" distL="114300" distR="114300" simplePos="0" relativeHeight="251657728" behindDoc="0" locked="0" layoutInCell="1" allowOverlap="1">
              <wp:simplePos x="0" y="0"/>
              <wp:positionH relativeFrom="column">
                <wp:posOffset>-62865</wp:posOffset>
              </wp:positionH>
              <wp:positionV relativeFrom="paragraph">
                <wp:posOffset>688340</wp:posOffset>
              </wp:positionV>
              <wp:extent cx="6057900" cy="0"/>
              <wp:effectExtent l="22860" t="21590" r="24765" b="26035"/>
              <wp:wrapNone/>
              <wp:docPr id="4"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381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54.2pt" to="472.0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" strokecolor="navy" strokeweight="3pt"/>
          </w:pict>
        </mc:Fallback>
      </mc:AlternateContent>
    </w:r>
    <w:r w:rsidR="00CF5770">
      <w:rPr>
        <w:noProof/>
      </w:rPr>
      <w:drawing>
        <wp:inline distT="0" distB="0" distL="0" distR="0">
          <wp:extent cx="1651000" cy="622300"/>
          <wp:effectExtent l="19050" t="0" r="6350"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51000" cy="622300"/>
                  </a:xfrm>
                  <a:prstGeom prst="rect">
                    <a:avLst/>
                  </a:prstGeom>
                  <a:noFill/>
                  <a:ln w="9525">
                    <a:noFill/>
                    <a:miter lim="800000"/>
                    <a:headEnd/>
                    <a:tailEnd/>
                  </a:ln>
                </pic:spPr>
              </pic:pic>
            </a:graphicData>
          </a:graphic>
        </wp:inline>
      </w:drawing>
    </w:r>
    <w:r w:rsidR="003C3535">
      <w:t xml:space="preserve">            </w:t>
    </w:r>
    <w:r w:rsidR="003C3535" w:rsidRPr="009C10B0">
      <w:rPr>
        <w:rFonts w:ascii="Antique Olive" w:hAnsi="Antique Olive"/>
        <w:color w:val="000080"/>
        <w:sz w:val="64"/>
        <w:szCs w:val="64"/>
      </w:rPr>
      <w:t>Plant</w:t>
    </w:r>
    <w:r w:rsidR="003C3535">
      <w:rPr>
        <w:rFonts w:ascii="Antique Olive" w:hAnsi="Antique Olive"/>
        <w:color w:val="000080"/>
        <w:sz w:val="64"/>
        <w:szCs w:val="64"/>
      </w:rPr>
      <w:t xml:space="preserve"> </w:t>
    </w:r>
    <w:r w:rsidR="003C3535" w:rsidRPr="009C10B0">
      <w:rPr>
        <w:rFonts w:ascii="Antique Olive" w:hAnsi="Antique Olive"/>
        <w:color w:val="000080"/>
        <w:sz w:val="64"/>
        <w:szCs w:val="64"/>
      </w:rPr>
      <w:t>Fact Sheet</w:t>
    </w:r>
    <w:r w:rsidR="003C3535" w:rsidRPr="007F678B">
      <w:rPr>
        <w:color w:val="000080"/>
        <w:sz w:val="60"/>
        <w:szCs w:val="6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535" w:rsidRDefault="003C35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0000b0,#0000c6,#0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9CC"/>
    <w:rsid w:val="00006DB3"/>
    <w:rsid w:val="000266BF"/>
    <w:rsid w:val="00042ABE"/>
    <w:rsid w:val="00056463"/>
    <w:rsid w:val="000578C2"/>
    <w:rsid w:val="000B552D"/>
    <w:rsid w:val="000D52CF"/>
    <w:rsid w:val="000F1970"/>
    <w:rsid w:val="001008CF"/>
    <w:rsid w:val="00113A83"/>
    <w:rsid w:val="00147EAE"/>
    <w:rsid w:val="00153009"/>
    <w:rsid w:val="00163080"/>
    <w:rsid w:val="00171009"/>
    <w:rsid w:val="00174A2D"/>
    <w:rsid w:val="001776E1"/>
    <w:rsid w:val="00177B74"/>
    <w:rsid w:val="0018267D"/>
    <w:rsid w:val="00193E82"/>
    <w:rsid w:val="00196D39"/>
    <w:rsid w:val="001A0A50"/>
    <w:rsid w:val="001A39AE"/>
    <w:rsid w:val="001A5525"/>
    <w:rsid w:val="001B1647"/>
    <w:rsid w:val="001C0B3C"/>
    <w:rsid w:val="001C6E25"/>
    <w:rsid w:val="001D0AD3"/>
    <w:rsid w:val="001D3F0B"/>
    <w:rsid w:val="001D5641"/>
    <w:rsid w:val="001D7EF0"/>
    <w:rsid w:val="001E3136"/>
    <w:rsid w:val="0020311F"/>
    <w:rsid w:val="002148DF"/>
    <w:rsid w:val="0023089F"/>
    <w:rsid w:val="0024155E"/>
    <w:rsid w:val="00251906"/>
    <w:rsid w:val="002616AD"/>
    <w:rsid w:val="0026727E"/>
    <w:rsid w:val="00284422"/>
    <w:rsid w:val="00290648"/>
    <w:rsid w:val="00291C00"/>
    <w:rsid w:val="00292371"/>
    <w:rsid w:val="00295064"/>
    <w:rsid w:val="002B6CA8"/>
    <w:rsid w:val="002B7160"/>
    <w:rsid w:val="002D7A49"/>
    <w:rsid w:val="00356F06"/>
    <w:rsid w:val="003631C1"/>
    <w:rsid w:val="00372142"/>
    <w:rsid w:val="00375E14"/>
    <w:rsid w:val="00377934"/>
    <w:rsid w:val="003A2960"/>
    <w:rsid w:val="003A4189"/>
    <w:rsid w:val="003C3535"/>
    <w:rsid w:val="003E064E"/>
    <w:rsid w:val="003F1973"/>
    <w:rsid w:val="003F273F"/>
    <w:rsid w:val="0040135E"/>
    <w:rsid w:val="004052E3"/>
    <w:rsid w:val="0040539A"/>
    <w:rsid w:val="004327D6"/>
    <w:rsid w:val="004340C9"/>
    <w:rsid w:val="00437F11"/>
    <w:rsid w:val="00477AD1"/>
    <w:rsid w:val="00482145"/>
    <w:rsid w:val="00485D91"/>
    <w:rsid w:val="0049636A"/>
    <w:rsid w:val="004A796B"/>
    <w:rsid w:val="004C08DF"/>
    <w:rsid w:val="004D34B0"/>
    <w:rsid w:val="004F0A5F"/>
    <w:rsid w:val="0050514D"/>
    <w:rsid w:val="00505E60"/>
    <w:rsid w:val="00521D04"/>
    <w:rsid w:val="005442EF"/>
    <w:rsid w:val="00555485"/>
    <w:rsid w:val="00580683"/>
    <w:rsid w:val="00592CFA"/>
    <w:rsid w:val="005B4339"/>
    <w:rsid w:val="005C7CC0"/>
    <w:rsid w:val="006034D2"/>
    <w:rsid w:val="00605D67"/>
    <w:rsid w:val="0062126A"/>
    <w:rsid w:val="00662BA7"/>
    <w:rsid w:val="006631A2"/>
    <w:rsid w:val="00687AAE"/>
    <w:rsid w:val="0069154B"/>
    <w:rsid w:val="006A73EC"/>
    <w:rsid w:val="006C0147"/>
    <w:rsid w:val="006C3713"/>
    <w:rsid w:val="006C47E2"/>
    <w:rsid w:val="006D0462"/>
    <w:rsid w:val="006E5F7B"/>
    <w:rsid w:val="006F41FF"/>
    <w:rsid w:val="0070151D"/>
    <w:rsid w:val="00741185"/>
    <w:rsid w:val="00742DE3"/>
    <w:rsid w:val="00750EED"/>
    <w:rsid w:val="007678A9"/>
    <w:rsid w:val="0079069D"/>
    <w:rsid w:val="00792E2D"/>
    <w:rsid w:val="007C3CA2"/>
    <w:rsid w:val="007C52E4"/>
    <w:rsid w:val="007D267A"/>
    <w:rsid w:val="007D7DBF"/>
    <w:rsid w:val="007E1B67"/>
    <w:rsid w:val="007E33C7"/>
    <w:rsid w:val="007E3A38"/>
    <w:rsid w:val="007F678B"/>
    <w:rsid w:val="008031BB"/>
    <w:rsid w:val="0083599A"/>
    <w:rsid w:val="008455BA"/>
    <w:rsid w:val="008520A5"/>
    <w:rsid w:val="008556BB"/>
    <w:rsid w:val="00856E4E"/>
    <w:rsid w:val="0086017A"/>
    <w:rsid w:val="00864B18"/>
    <w:rsid w:val="0088344C"/>
    <w:rsid w:val="0088519E"/>
    <w:rsid w:val="008931BA"/>
    <w:rsid w:val="008A0DE7"/>
    <w:rsid w:val="008B65B6"/>
    <w:rsid w:val="008C5235"/>
    <w:rsid w:val="008D4E04"/>
    <w:rsid w:val="008D6F82"/>
    <w:rsid w:val="008F3D5A"/>
    <w:rsid w:val="008F4FA7"/>
    <w:rsid w:val="0090760E"/>
    <w:rsid w:val="009168BB"/>
    <w:rsid w:val="00927BF6"/>
    <w:rsid w:val="00931159"/>
    <w:rsid w:val="00931CC9"/>
    <w:rsid w:val="00934BD1"/>
    <w:rsid w:val="00953090"/>
    <w:rsid w:val="00955302"/>
    <w:rsid w:val="0095753F"/>
    <w:rsid w:val="0096681C"/>
    <w:rsid w:val="00981591"/>
    <w:rsid w:val="00981949"/>
    <w:rsid w:val="00990C77"/>
    <w:rsid w:val="00994956"/>
    <w:rsid w:val="009A0A2E"/>
    <w:rsid w:val="009A0E7A"/>
    <w:rsid w:val="009A3EC5"/>
    <w:rsid w:val="009A62FB"/>
    <w:rsid w:val="009C10B0"/>
    <w:rsid w:val="009D08D6"/>
    <w:rsid w:val="009D5F78"/>
    <w:rsid w:val="009F5893"/>
    <w:rsid w:val="00A16C31"/>
    <w:rsid w:val="00A603CF"/>
    <w:rsid w:val="00A70B1D"/>
    <w:rsid w:val="00AA4701"/>
    <w:rsid w:val="00AB0D8A"/>
    <w:rsid w:val="00AB75C8"/>
    <w:rsid w:val="00AE0F30"/>
    <w:rsid w:val="00AF6B98"/>
    <w:rsid w:val="00B0669A"/>
    <w:rsid w:val="00B147D9"/>
    <w:rsid w:val="00B16B48"/>
    <w:rsid w:val="00B37A66"/>
    <w:rsid w:val="00B470F0"/>
    <w:rsid w:val="00B52987"/>
    <w:rsid w:val="00B54802"/>
    <w:rsid w:val="00B55E68"/>
    <w:rsid w:val="00B60F23"/>
    <w:rsid w:val="00B72F38"/>
    <w:rsid w:val="00B730E7"/>
    <w:rsid w:val="00B76C0B"/>
    <w:rsid w:val="00B8425D"/>
    <w:rsid w:val="00B9086B"/>
    <w:rsid w:val="00BD50CA"/>
    <w:rsid w:val="00BD53B4"/>
    <w:rsid w:val="00BE5356"/>
    <w:rsid w:val="00BF182D"/>
    <w:rsid w:val="00C10458"/>
    <w:rsid w:val="00C24D87"/>
    <w:rsid w:val="00C326A9"/>
    <w:rsid w:val="00C36DFB"/>
    <w:rsid w:val="00C5580B"/>
    <w:rsid w:val="00C76393"/>
    <w:rsid w:val="00C86821"/>
    <w:rsid w:val="00C87721"/>
    <w:rsid w:val="00CB0111"/>
    <w:rsid w:val="00CB36D3"/>
    <w:rsid w:val="00CC64E8"/>
    <w:rsid w:val="00CD22AB"/>
    <w:rsid w:val="00CD49CC"/>
    <w:rsid w:val="00CE4D17"/>
    <w:rsid w:val="00CE7900"/>
    <w:rsid w:val="00CF08E8"/>
    <w:rsid w:val="00CF5770"/>
    <w:rsid w:val="00CF7EC1"/>
    <w:rsid w:val="00D1297D"/>
    <w:rsid w:val="00D13E5A"/>
    <w:rsid w:val="00D173C2"/>
    <w:rsid w:val="00D24E63"/>
    <w:rsid w:val="00D31051"/>
    <w:rsid w:val="00D62818"/>
    <w:rsid w:val="00D634A0"/>
    <w:rsid w:val="00D82E30"/>
    <w:rsid w:val="00DB773A"/>
    <w:rsid w:val="00DC7C36"/>
    <w:rsid w:val="00E05D11"/>
    <w:rsid w:val="00E17C62"/>
    <w:rsid w:val="00ED0347"/>
    <w:rsid w:val="00EE30A2"/>
    <w:rsid w:val="00EF7390"/>
    <w:rsid w:val="00F028E0"/>
    <w:rsid w:val="00F202B5"/>
    <w:rsid w:val="00F40276"/>
    <w:rsid w:val="00F71BD0"/>
    <w:rsid w:val="00F7520B"/>
    <w:rsid w:val="00F802DB"/>
    <w:rsid w:val="00F84782"/>
    <w:rsid w:val="00F9049C"/>
    <w:rsid w:val="00F942F1"/>
    <w:rsid w:val="00F94794"/>
    <w:rsid w:val="00FA42EF"/>
    <w:rsid w:val="00FC1A78"/>
    <w:rsid w:val="00FD3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link w:val="BalloonTextChar"/>
    <w:rsid w:val="00B37A66"/>
    <w:rPr>
      <w:rFonts w:ascii="Tahoma" w:hAnsi="Tahoma" w:cs="Tahoma"/>
      <w:sz w:val="16"/>
      <w:szCs w:val="16"/>
    </w:rPr>
  </w:style>
  <w:style w:type="character" w:customStyle="1" w:styleId="BalloonTextChar">
    <w:name w:val="Balloon Text Char"/>
    <w:basedOn w:val="DefaultParagraphFont"/>
    <w:link w:val="BalloonText"/>
    <w:rsid w:val="00B37A66"/>
    <w:rPr>
      <w:rFonts w:ascii="Tahoma" w:hAnsi="Tahoma" w:cs="Tahoma"/>
      <w:sz w:val="16"/>
      <w:szCs w:val="16"/>
    </w:rPr>
  </w:style>
  <w:style w:type="paragraph" w:styleId="Caption">
    <w:name w:val="caption"/>
    <w:basedOn w:val="Normal"/>
    <w:next w:val="Normal"/>
    <w:unhideWhenUsed/>
    <w:qFormat/>
    <w:rsid w:val="00981591"/>
    <w:rPr>
      <w:b/>
      <w:bC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link w:val="BalloonTextChar"/>
    <w:rsid w:val="00B37A66"/>
    <w:rPr>
      <w:rFonts w:ascii="Tahoma" w:hAnsi="Tahoma" w:cs="Tahoma"/>
      <w:sz w:val="16"/>
      <w:szCs w:val="16"/>
    </w:rPr>
  </w:style>
  <w:style w:type="character" w:customStyle="1" w:styleId="BalloonTextChar">
    <w:name w:val="Balloon Text Char"/>
    <w:basedOn w:val="DefaultParagraphFont"/>
    <w:link w:val="BalloonText"/>
    <w:rsid w:val="00B37A66"/>
    <w:rPr>
      <w:rFonts w:ascii="Tahoma" w:hAnsi="Tahoma" w:cs="Tahoma"/>
      <w:sz w:val="16"/>
      <w:szCs w:val="16"/>
    </w:rPr>
  </w:style>
  <w:style w:type="paragraph" w:styleId="Caption">
    <w:name w:val="caption"/>
    <w:basedOn w:val="Normal"/>
    <w:next w:val="Normal"/>
    <w:unhideWhenUsed/>
    <w:qFormat/>
    <w:rsid w:val="00981591"/>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25922">
      <w:bodyDiv w:val="1"/>
      <w:marLeft w:val="0"/>
      <w:marRight w:val="0"/>
      <w:marTop w:val="0"/>
      <w:marBottom w:val="0"/>
      <w:divBdr>
        <w:top w:val="none" w:sz="0" w:space="0" w:color="auto"/>
        <w:left w:val="none" w:sz="0" w:space="0" w:color="auto"/>
        <w:bottom w:val="none" w:sz="0" w:space="0" w:color="auto"/>
        <w:right w:val="none" w:sz="0" w:space="0" w:color="auto"/>
      </w:divBdr>
    </w:div>
    <w:div w:id="94931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Plant-Materials.nrcs.usda.gov"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DB731-2E7B-42C1-9F50-47C779F48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SILVER MAPLE</vt:lpstr>
    </vt:vector>
  </TitlesOfParts>
  <Company>USDA NRCS National Plant Data Center</Company>
  <LinksUpToDate>false</LinksUpToDate>
  <CharactersWithSpaces>6564</CharactersWithSpaces>
  <SharedDoc>false</SharedDoc>
  <HLinks>
    <vt:vector size="18" baseType="variant">
      <vt:variant>
        <vt:i4>7995511</vt:i4>
      </vt:variant>
      <vt:variant>
        <vt:i4>9</vt:i4>
      </vt:variant>
      <vt:variant>
        <vt:i4>0</vt:i4>
      </vt:variant>
      <vt:variant>
        <vt:i4>5</vt:i4>
      </vt:variant>
      <vt:variant>
        <vt:lpwstr>http://www.nrcs.usda.gov/about/civilrights/</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SILVER MAPLE</dc:title>
  <dc:subject>Acer saccharinum L.</dc:subject>
  <dc:creator>wgeyer</dc:creator>
  <cp:lastModifiedBy>josh@hansonslogic.com</cp:lastModifiedBy>
  <cp:revision>2</cp:revision>
  <cp:lastPrinted>2010-02-16T14:26:00Z</cp:lastPrinted>
  <dcterms:created xsi:type="dcterms:W3CDTF">2012-08-12T19:27:00Z</dcterms:created>
  <dcterms:modified xsi:type="dcterms:W3CDTF">2012-08-12T19:27:00Z</dcterms:modified>
</cp:coreProperties>
</file>