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346A70" w:rsidP="000578C2">
            <w:pPr>
              <w:pStyle w:val="TitleHeader"/>
              <w:rPr>
                <w:i/>
              </w:rPr>
            </w:pPr>
            <w:r>
              <w:lastRenderedPageBreak/>
              <w:t>smooth sumac</w:t>
            </w:r>
          </w:p>
        </w:tc>
      </w:tr>
      <w:tr w:rsidR="00CD49CC">
        <w:tc>
          <w:tcPr>
            <w:tcW w:w="4410" w:type="dxa"/>
          </w:tcPr>
          <w:p w:rsidR="00CD49CC" w:rsidRPr="00C95C6F" w:rsidRDefault="00346A70" w:rsidP="008F6154">
            <w:pPr>
              <w:pStyle w:val="Titlesubheader1"/>
            </w:pPr>
            <w:proofErr w:type="spellStart"/>
            <w:r>
              <w:rPr>
                <w:i/>
              </w:rPr>
              <w:t>Rhus</w:t>
            </w:r>
            <w:proofErr w:type="spellEnd"/>
            <w:r>
              <w:rPr>
                <w:i/>
              </w:rPr>
              <w:t xml:space="preserve"> </w:t>
            </w:r>
            <w:proofErr w:type="spellStart"/>
            <w:r>
              <w:rPr>
                <w:i/>
              </w:rPr>
              <w:t>glabra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57532D">
              <w:t>RHGL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46A70" w:rsidRPr="00346A70">
            <w:t>USDA</w:t>
          </w:r>
        </w:smartTag>
        <w:r w:rsidR="00346A70" w:rsidRPr="00346A70">
          <w:t xml:space="preserve"> </w:t>
        </w:r>
        <w:smartTag w:uri="urn:schemas-microsoft-com:office:smarttags" w:element="PlaceName">
          <w:r w:rsidR="00346A70" w:rsidRPr="00346A70">
            <w:t>NRCS</w:t>
          </w:r>
        </w:smartTag>
        <w:r w:rsidR="00346A70" w:rsidRPr="00346A70">
          <w:t xml:space="preserve"> </w:t>
        </w:r>
        <w:smartTag w:uri="urn:schemas-microsoft-com:office:smarttags" w:element="PlaceName">
          <w:r w:rsidR="00346A70" w:rsidRPr="00346A70">
            <w:t>National</w:t>
          </w:r>
        </w:smartTag>
        <w:r w:rsidR="00346A70" w:rsidRPr="00346A70">
          <w:t xml:space="preserve"> </w:t>
        </w:r>
        <w:smartTag w:uri="urn:schemas-microsoft-com:office:smarttags" w:element="PlaceName">
          <w:r w:rsidR="00346A70" w:rsidRPr="00346A70">
            <w:t>Plant</w:t>
          </w:r>
        </w:smartTag>
        <w:r w:rsidR="00346A70" w:rsidRPr="00346A70">
          <w:t xml:space="preserve"> </w:t>
        </w:r>
        <w:smartTag w:uri="urn:schemas-microsoft-com:office:smarttags" w:element="PlaceName">
          <w:r w:rsidR="00346A70" w:rsidRPr="00346A70">
            <w:t>Data</w:t>
          </w:r>
        </w:smartTag>
        <w:r w:rsidR="00346A70" w:rsidRPr="00346A70">
          <w:t xml:space="preserve"> </w:t>
        </w:r>
        <w:smartTag w:uri="urn:schemas-microsoft-com:office:smarttags" w:element="PlaceType">
          <w:r w:rsidR="00346A70" w:rsidRPr="00346A70">
            <w:t>Center</w:t>
          </w:r>
        </w:smartTag>
      </w:smartTag>
    </w:p>
    <w:p w:rsidR="00D53A51" w:rsidRDefault="00D53A51" w:rsidP="004911C7">
      <w:pPr>
        <w:pStyle w:val="Heading3"/>
        <w:ind w:left="0" w:right="0"/>
        <w:jc w:val="left"/>
        <w:rPr>
          <w:color w:val="auto"/>
        </w:rPr>
      </w:pPr>
    </w:p>
    <w:p w:rsidR="00346A70" w:rsidRPr="00D2732E" w:rsidRDefault="00346A70" w:rsidP="00346A70">
      <w:pPr>
        <w:pStyle w:val="Heading5"/>
        <w:ind w:left="0"/>
        <w:jc w:val="left"/>
        <w:rPr>
          <w:sz w:val="24"/>
          <w:szCs w:val="24"/>
        </w:rPr>
      </w:pPr>
      <w:r w:rsidRPr="00D2732E">
        <w:rPr>
          <w:sz w:val="24"/>
          <w:szCs w:val="24"/>
        </w:rPr>
        <w:t>Alternate Names</w:t>
      </w:r>
    </w:p>
    <w:p w:rsidR="00346A70" w:rsidRPr="00D2732E" w:rsidRDefault="00346A70" w:rsidP="00346A70">
      <w:pPr>
        <w:tabs>
          <w:tab w:val="left" w:pos="2430"/>
        </w:tabs>
        <w:jc w:val="left"/>
        <w:rPr>
          <w:szCs w:val="24"/>
        </w:rPr>
      </w:pPr>
      <w:r w:rsidRPr="00D2732E">
        <w:rPr>
          <w:szCs w:val="24"/>
        </w:rPr>
        <w:t>Scarlet sumac</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Uses</w:t>
      </w:r>
    </w:p>
    <w:p w:rsidR="00346A70" w:rsidRPr="00D2732E" w:rsidRDefault="00346A70" w:rsidP="00346A70">
      <w:pPr>
        <w:tabs>
          <w:tab w:val="left" w:pos="2430"/>
        </w:tabs>
        <w:jc w:val="left"/>
        <w:rPr>
          <w:szCs w:val="24"/>
        </w:rPr>
      </w:pPr>
      <w:proofErr w:type="spellStart"/>
      <w:r w:rsidRPr="00D2732E">
        <w:rPr>
          <w:i/>
          <w:szCs w:val="24"/>
        </w:rPr>
        <w:t>Ethnobotanic</w:t>
      </w:r>
      <w:proofErr w:type="spellEnd"/>
      <w:r w:rsidRPr="00D2732E">
        <w:rPr>
          <w:szCs w:val="24"/>
        </w:rPr>
        <w:t>:  This was a widely used species among Native American tribes.  The uses included the making of a root and leaf tea to treat diarrhea, dysentery, and mouth/throat ulcers.  The leaves of the plant were smoked for asthma.  The blossoms were used by the Chippewa in a mouthwash for teething children.  Comanche children enjoyed the sour acid taste of the fruits and leaves were added to tobacco for smoking by adults.  Dye was also created from various parts of the smooth sumac.  The fruits were used to make red dyes and the inner bark used to make yellow dyes.</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Status</w:t>
      </w:r>
    </w:p>
    <w:p w:rsidR="00346A70" w:rsidRPr="00D2732E" w:rsidRDefault="00346A70" w:rsidP="00346A70">
      <w:pPr>
        <w:pStyle w:val="BodyTextIndent"/>
        <w:ind w:left="0"/>
        <w:jc w:val="left"/>
        <w:rPr>
          <w:sz w:val="24"/>
          <w:szCs w:val="24"/>
        </w:rPr>
      </w:pPr>
      <w:r w:rsidRPr="00D2732E">
        <w:rPr>
          <w:sz w:val="24"/>
          <w:szCs w:val="24"/>
        </w:rPr>
        <w:t>Please consult the PLANTS Web site and your State Department of Natural Resources for this plant’s current status (e.g. threatened or endangered species, state noxious status, and wetland indicator values).</w:t>
      </w:r>
    </w:p>
    <w:p w:rsidR="00346A70" w:rsidRPr="00D2732E" w:rsidRDefault="00346A70" w:rsidP="00346A70">
      <w:pPr>
        <w:tabs>
          <w:tab w:val="left" w:pos="2430"/>
        </w:tabs>
        <w:jc w:val="left"/>
        <w:rPr>
          <w:b/>
          <w:szCs w:val="24"/>
        </w:rPr>
      </w:pPr>
    </w:p>
    <w:p w:rsidR="00346A70" w:rsidRPr="00D2732E" w:rsidRDefault="00346A70" w:rsidP="00346A70">
      <w:pPr>
        <w:pStyle w:val="Heading5"/>
        <w:ind w:left="0"/>
        <w:jc w:val="left"/>
        <w:rPr>
          <w:sz w:val="24"/>
          <w:szCs w:val="24"/>
        </w:rPr>
      </w:pPr>
      <w:proofErr w:type="spellStart"/>
      <w:r w:rsidRPr="00D2732E">
        <w:rPr>
          <w:sz w:val="24"/>
          <w:szCs w:val="24"/>
        </w:rPr>
        <w:t>Weediness</w:t>
      </w:r>
      <w:proofErr w:type="spellEnd"/>
    </w:p>
    <w:p w:rsidR="00346A70" w:rsidRPr="00D2732E" w:rsidRDefault="00346A70" w:rsidP="00346A70">
      <w:pPr>
        <w:pStyle w:val="BodyTextIndent"/>
        <w:ind w:left="0"/>
        <w:jc w:val="left"/>
        <w:rPr>
          <w:sz w:val="24"/>
          <w:szCs w:val="24"/>
        </w:rPr>
      </w:pPr>
      <w:r w:rsidRPr="00D2732E">
        <w:rPr>
          <w:sz w:val="24"/>
          <w:szCs w:val="24"/>
        </w:rPr>
        <w:t xml:space="preserve">This plant may become weedy or invasive in some regions or habitats and may displace desirable vegetation if not properly managed.  Please consult with your local </w:t>
      </w:r>
      <w:r w:rsidRPr="00D2732E">
        <w:rPr>
          <w:sz w:val="24"/>
          <w:szCs w:val="24"/>
        </w:rPr>
        <w:lastRenderedPageBreak/>
        <w:t>NRCS Field Office, Cooperative Extension Service office, or state natural resource or agriculture department regarding its status and use.  Weed information is also available from the PLANTS Web site at plants.usda.gov.</w:t>
      </w:r>
    </w:p>
    <w:p w:rsidR="00346A70" w:rsidRPr="00D2732E" w:rsidRDefault="00346A70" w:rsidP="00346A70">
      <w:pPr>
        <w:pStyle w:val="Heading5"/>
        <w:ind w:left="0"/>
        <w:jc w:val="left"/>
        <w:rPr>
          <w:sz w:val="24"/>
          <w:szCs w:val="24"/>
        </w:rPr>
      </w:pPr>
    </w:p>
    <w:p w:rsidR="00346A70" w:rsidRPr="00D2732E" w:rsidRDefault="00346A70" w:rsidP="00346A70">
      <w:pPr>
        <w:pStyle w:val="Heading5"/>
        <w:ind w:left="0"/>
        <w:jc w:val="left"/>
        <w:rPr>
          <w:sz w:val="24"/>
          <w:szCs w:val="24"/>
        </w:rPr>
      </w:pPr>
      <w:r w:rsidRPr="00D2732E">
        <w:rPr>
          <w:sz w:val="24"/>
          <w:szCs w:val="24"/>
        </w:rPr>
        <w:t>Description</w:t>
      </w:r>
    </w:p>
    <w:p w:rsidR="00346A70" w:rsidRPr="00D2732E" w:rsidRDefault="009913C7" w:rsidP="00346A70">
      <w:pPr>
        <w:pStyle w:val="Heading8"/>
        <w:ind w:left="0"/>
        <w:jc w:val="left"/>
        <w:rPr>
          <w:i w:val="0"/>
          <w:sz w:val="24"/>
          <w:szCs w:val="24"/>
        </w:rPr>
      </w:pPr>
      <w:r w:rsidRPr="00D2732E">
        <w:rPr>
          <w:noProof/>
          <w:sz w:val="24"/>
          <w:szCs w:val="24"/>
        </w:rPr>
        <w:pict>
          <v:shapetype id="_x0000_t202" coordsize="21600,21600" o:spt="202" path="m,l,21600r21600,l21600,xe">
            <v:stroke joinstyle="miter"/>
            <v:path gradientshapeok="t" o:connecttype="rect"/>
          </v:shapetype>
          <v:shape id="_x0000_s1064" type="#_x0000_t202" style="position:absolute;margin-left:4.05pt;margin-top:-394.8pt;width:197.95pt;height:166.05pt;z-index:251657728" stroked="f">
            <v:textbox>
              <w:txbxContent>
                <w:p w:rsidR="00346A70" w:rsidRDefault="00BC3B73" w:rsidP="00346A70">
                  <w:r>
                    <w:rPr>
                      <w:noProof/>
                    </w:rPr>
                    <w:drawing>
                      <wp:inline distT="0" distB="0" distL="0" distR="0" wp14:anchorId="0AC66A60" wp14:editId="78EB9294">
                        <wp:extent cx="2324100" cy="1790700"/>
                        <wp:effectExtent l="19050" t="0" r="0" b="0"/>
                        <wp:docPr id="2" name="Picture 2" descr="Color image of smooth sumac (Rhus gla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smooth sumac (Rhus glabra)."/>
                                <pic:cNvPicPr>
                                  <a:picLocks noChangeAspect="1" noChangeArrowheads="1"/>
                                </pic:cNvPicPr>
                              </pic:nvPicPr>
                              <pic:blipFill>
                                <a:blip r:embed="rId9"/>
                                <a:srcRect/>
                                <a:stretch>
                                  <a:fillRect/>
                                </a:stretch>
                              </pic:blipFill>
                              <pic:spPr bwMode="auto">
                                <a:xfrm>
                                  <a:off x="0" y="0"/>
                                  <a:ext cx="2324100" cy="1790700"/>
                                </a:xfrm>
                                <a:prstGeom prst="rect">
                                  <a:avLst/>
                                </a:prstGeom>
                                <a:noFill/>
                                <a:ln w="9525">
                                  <a:noFill/>
                                  <a:miter lim="800000"/>
                                  <a:headEnd/>
                                  <a:tailEnd/>
                                </a:ln>
                              </pic:spPr>
                            </pic:pic>
                          </a:graphicData>
                        </a:graphic>
                      </wp:inline>
                    </w:drawing>
                  </w:r>
                </w:p>
                <w:p w:rsidR="00346A70" w:rsidRDefault="00346A70" w:rsidP="00346A70">
                  <w:pPr>
                    <w:jc w:val="right"/>
                    <w:rPr>
                      <w:sz w:val="16"/>
                    </w:rPr>
                  </w:pPr>
                  <w:r>
                    <w:rPr>
                      <w:sz w:val="16"/>
                    </w:rPr>
                    <w:t xml:space="preserve">© Paul L. </w:t>
                  </w:r>
                  <w:proofErr w:type="spellStart"/>
                  <w:r>
                    <w:rPr>
                      <w:sz w:val="16"/>
                    </w:rPr>
                    <w:t>Redfearn</w:t>
                  </w:r>
                  <w:proofErr w:type="spellEnd"/>
                  <w:r>
                    <w:rPr>
                      <w:sz w:val="16"/>
                    </w:rPr>
                    <w:t xml:space="preserve"> Jr.</w:t>
                  </w:r>
                </w:p>
                <w:p w:rsidR="00346A70" w:rsidRDefault="00346A70" w:rsidP="00346A70">
                  <w:pPr>
                    <w:jc w:val="right"/>
                  </w:pPr>
                  <w:r>
                    <w:rPr>
                      <w:sz w:val="16"/>
                    </w:rPr>
                    <w:t>Ozarks Regional Herbarium</w:t>
                  </w:r>
                </w:p>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p w:rsidR="00346A70" w:rsidRDefault="00346A70" w:rsidP="00346A70">
                  <w:r>
                    <w:t xml:space="preserve">Paul </w:t>
                  </w:r>
                  <w:proofErr w:type="spellStart"/>
                  <w:r>
                    <w:t>a</w:t>
                  </w:r>
                  <w:proofErr w:type="gramStart"/>
                  <w:r>
                    <w:t>;ldjfadfja</w:t>
                  </w:r>
                  <w:proofErr w:type="gramEnd"/>
                  <w:r>
                    <w:t>;ldkf</w:t>
                  </w:r>
                  <w:proofErr w:type="spellEnd"/>
                </w:p>
                <w:p w:rsidR="00346A70" w:rsidRDefault="00346A70" w:rsidP="00346A70">
                  <w:r>
                    <w:t xml:space="preserve">Ozarks </w:t>
                  </w:r>
                </w:p>
              </w:txbxContent>
            </v:textbox>
            <w10:wrap type="topAndBottom"/>
          </v:shape>
        </w:pict>
      </w:r>
      <w:r w:rsidR="00346A70" w:rsidRPr="00D2732E">
        <w:rPr>
          <w:sz w:val="24"/>
          <w:szCs w:val="24"/>
        </w:rPr>
        <w:t>General</w:t>
      </w:r>
      <w:r w:rsidR="00346A70" w:rsidRPr="00D2732E">
        <w:rPr>
          <w:i w:val="0"/>
          <w:sz w:val="24"/>
          <w:szCs w:val="24"/>
        </w:rPr>
        <w:t>: Sumac Family (</w:t>
      </w:r>
      <w:proofErr w:type="spellStart"/>
      <w:r w:rsidR="00346A70" w:rsidRPr="00D2732E">
        <w:rPr>
          <w:i w:val="0"/>
          <w:sz w:val="24"/>
          <w:szCs w:val="24"/>
        </w:rPr>
        <w:t>Anacardiaceae</w:t>
      </w:r>
      <w:proofErr w:type="spellEnd"/>
      <w:r w:rsidR="00346A70" w:rsidRPr="00D2732E">
        <w:rPr>
          <w:i w:val="0"/>
          <w:sz w:val="24"/>
          <w:szCs w:val="24"/>
        </w:rPr>
        <w:t xml:space="preserve">).  Smooth sumac can be a shrub or small tree growing up to 3 meters in height.  Smooth sumac forms thickets from root suckers.  The stems and branches are hairless and covered with a whitish waxy coating.  The leaves are alternate and </w:t>
      </w:r>
      <w:proofErr w:type="spellStart"/>
      <w:r w:rsidR="00346A70" w:rsidRPr="00D2732E">
        <w:rPr>
          <w:i w:val="0"/>
          <w:sz w:val="24"/>
          <w:szCs w:val="24"/>
        </w:rPr>
        <w:t>pinnately</w:t>
      </w:r>
      <w:proofErr w:type="spellEnd"/>
      <w:r w:rsidR="00346A70" w:rsidRPr="00D2732E">
        <w:rPr>
          <w:i w:val="0"/>
          <w:sz w:val="24"/>
          <w:szCs w:val="24"/>
        </w:rPr>
        <w:t xml:space="preserve"> compound (3-5 </w:t>
      </w:r>
      <w:proofErr w:type="spellStart"/>
      <w:r w:rsidR="00346A70" w:rsidRPr="00D2732E">
        <w:rPr>
          <w:i w:val="0"/>
          <w:sz w:val="24"/>
          <w:szCs w:val="24"/>
        </w:rPr>
        <w:t>dm</w:t>
      </w:r>
      <w:proofErr w:type="spellEnd"/>
      <w:r w:rsidR="00346A70" w:rsidRPr="00D2732E">
        <w:rPr>
          <w:i w:val="0"/>
          <w:sz w:val="24"/>
          <w:szCs w:val="24"/>
        </w:rPr>
        <w:t xml:space="preserve"> long).  Smooth sumac has 11-31 leaflets that are </w:t>
      </w:r>
      <w:proofErr w:type="spellStart"/>
      <w:r w:rsidR="00346A70" w:rsidRPr="00D2732E">
        <w:rPr>
          <w:i w:val="0"/>
          <w:sz w:val="24"/>
          <w:szCs w:val="24"/>
        </w:rPr>
        <w:t>lanceolate</w:t>
      </w:r>
      <w:proofErr w:type="spellEnd"/>
      <w:r w:rsidR="00346A70" w:rsidRPr="00D2732E">
        <w:rPr>
          <w:i w:val="0"/>
          <w:sz w:val="24"/>
          <w:szCs w:val="24"/>
        </w:rPr>
        <w:t xml:space="preserve"> to oblong-</w:t>
      </w:r>
      <w:proofErr w:type="spellStart"/>
      <w:r w:rsidR="00346A70" w:rsidRPr="00D2732E">
        <w:rPr>
          <w:i w:val="0"/>
          <w:sz w:val="24"/>
          <w:szCs w:val="24"/>
        </w:rPr>
        <w:t>lanceolate</w:t>
      </w:r>
      <w:proofErr w:type="spellEnd"/>
      <w:r w:rsidR="00346A70" w:rsidRPr="00D2732E">
        <w:rPr>
          <w:i w:val="0"/>
          <w:sz w:val="24"/>
          <w:szCs w:val="24"/>
        </w:rPr>
        <w:t xml:space="preserve"> (7-9 cm long).  The leaflets taper to a point at the tip and are rounded at the base.  The margins are sharply serrated.  The upper surface is dark green and lustrous.  The lower surface is covered with a whitish waxy coating.  Smooth sumac has a branched, </w:t>
      </w:r>
      <w:proofErr w:type="spellStart"/>
      <w:r w:rsidR="00346A70" w:rsidRPr="00D2732E">
        <w:rPr>
          <w:i w:val="0"/>
          <w:sz w:val="24"/>
          <w:szCs w:val="24"/>
        </w:rPr>
        <w:t>racemose</w:t>
      </w:r>
      <w:proofErr w:type="spellEnd"/>
      <w:r w:rsidR="00346A70" w:rsidRPr="00D2732E">
        <w:rPr>
          <w:i w:val="0"/>
          <w:sz w:val="24"/>
          <w:szCs w:val="24"/>
        </w:rPr>
        <w:t xml:space="preserve"> inflorescence with flowers maturing from the bottom up (10-25 cm long).  The flowers have a greenish color.  The drupes have a flattened-globe shape (3.5-4.5 mm long) and are covered with red, sticky hairs.  The seeds are yellowish in color and smooth (3-3.5 mm long).</w:t>
      </w:r>
    </w:p>
    <w:p w:rsidR="00346A70" w:rsidRPr="00D2732E" w:rsidRDefault="00346A70" w:rsidP="00346A70">
      <w:pPr>
        <w:tabs>
          <w:tab w:val="left" w:pos="2430"/>
        </w:tabs>
        <w:jc w:val="left"/>
        <w:rPr>
          <w:i/>
          <w:szCs w:val="24"/>
        </w:rPr>
      </w:pPr>
    </w:p>
    <w:p w:rsidR="00346A70" w:rsidRPr="00D2732E" w:rsidRDefault="00346A70" w:rsidP="00346A70">
      <w:pPr>
        <w:tabs>
          <w:tab w:val="left" w:pos="2430"/>
        </w:tabs>
        <w:jc w:val="left"/>
        <w:rPr>
          <w:szCs w:val="24"/>
        </w:rPr>
      </w:pPr>
      <w:r w:rsidRPr="00D2732E">
        <w:rPr>
          <w:i/>
          <w:szCs w:val="24"/>
        </w:rPr>
        <w:t>Distribution</w:t>
      </w:r>
      <w:r w:rsidRPr="00D2732E">
        <w:rPr>
          <w:szCs w:val="24"/>
        </w:rPr>
        <w:t>: For current distribution, please consult the Plant Profile page for this species on the PLANTS Web site.</w:t>
      </w:r>
    </w:p>
    <w:p w:rsidR="00346A70" w:rsidRPr="00D2732E" w:rsidRDefault="00346A70" w:rsidP="00346A70">
      <w:pPr>
        <w:tabs>
          <w:tab w:val="left" w:pos="2430"/>
        </w:tabs>
        <w:jc w:val="left"/>
        <w:rPr>
          <w:i/>
          <w:szCs w:val="24"/>
        </w:rPr>
      </w:pPr>
    </w:p>
    <w:p w:rsidR="00346A70" w:rsidRPr="00D2732E" w:rsidRDefault="00346A70" w:rsidP="00346A70">
      <w:pPr>
        <w:tabs>
          <w:tab w:val="left" w:pos="2430"/>
        </w:tabs>
        <w:jc w:val="left"/>
        <w:rPr>
          <w:szCs w:val="24"/>
        </w:rPr>
      </w:pPr>
      <w:r w:rsidRPr="00D2732E">
        <w:rPr>
          <w:i/>
          <w:szCs w:val="24"/>
        </w:rPr>
        <w:lastRenderedPageBreak/>
        <w:t>Habitat</w:t>
      </w:r>
      <w:r w:rsidRPr="00D2732E">
        <w:rPr>
          <w:szCs w:val="24"/>
        </w:rPr>
        <w:t>: Smooth sumac is found in open woodlands, prairies, on dry rocky hillsides, and in canyons.</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Adaptation</w:t>
      </w:r>
    </w:p>
    <w:p w:rsidR="00346A70" w:rsidRPr="00D2732E" w:rsidRDefault="00346A70" w:rsidP="00346A70">
      <w:pPr>
        <w:tabs>
          <w:tab w:val="left" w:pos="2430"/>
        </w:tabs>
        <w:jc w:val="left"/>
        <w:rPr>
          <w:szCs w:val="24"/>
        </w:rPr>
      </w:pPr>
      <w:r w:rsidRPr="00D2732E">
        <w:rPr>
          <w:szCs w:val="24"/>
        </w:rPr>
        <w:t xml:space="preserve">Smooth sumac vigorously </w:t>
      </w:r>
      <w:proofErr w:type="spellStart"/>
      <w:r w:rsidRPr="00D2732E">
        <w:rPr>
          <w:szCs w:val="24"/>
        </w:rPr>
        <w:t>resprouts</w:t>
      </w:r>
      <w:proofErr w:type="spellEnd"/>
      <w:r w:rsidRPr="00D2732E">
        <w:rPr>
          <w:szCs w:val="24"/>
        </w:rPr>
        <w:t xml:space="preserve"> from rhizomes following fire.  The rhizomes are usually located between 3 and 12 inches below the soil surface and this may provide protection from heat during a fire. </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Establishment</w:t>
      </w:r>
    </w:p>
    <w:p w:rsidR="00346A70" w:rsidRPr="00D2732E" w:rsidRDefault="00346A70" w:rsidP="00346A70">
      <w:pPr>
        <w:tabs>
          <w:tab w:val="left" w:pos="2430"/>
        </w:tabs>
        <w:jc w:val="left"/>
        <w:rPr>
          <w:szCs w:val="24"/>
        </w:rPr>
      </w:pPr>
      <w:r w:rsidRPr="00D2732E">
        <w:rPr>
          <w:szCs w:val="24"/>
        </w:rPr>
        <w:t xml:space="preserve">Propagation of smooth sumac can occur by use of seeds or root cuttings.  Seeds germinate best when exposed to continuous light and alternating warm and cool temperatures.  Smooth sumac grows best in poor, well-drained soils, with partial to full sun.  However, smooth sumac is a hardy species and will tolerate many soil types including soil that is slightly saline.  </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Pests and Potential Problems</w:t>
      </w:r>
    </w:p>
    <w:p w:rsidR="00346A70" w:rsidRPr="00D2732E" w:rsidRDefault="00346A70" w:rsidP="00346A70">
      <w:pPr>
        <w:tabs>
          <w:tab w:val="left" w:pos="2430"/>
        </w:tabs>
        <w:jc w:val="left"/>
        <w:rPr>
          <w:szCs w:val="24"/>
        </w:rPr>
      </w:pPr>
      <w:r w:rsidRPr="00D2732E">
        <w:rPr>
          <w:szCs w:val="24"/>
        </w:rPr>
        <w:t>If grown in its native habitat and using a local seed stock, the smooth sumac should not be pron</w:t>
      </w:r>
      <w:bookmarkStart w:id="0" w:name="_GoBack"/>
      <w:bookmarkEnd w:id="0"/>
      <w:r w:rsidRPr="00D2732E">
        <w:rPr>
          <w:szCs w:val="24"/>
        </w:rPr>
        <w:t>e to debilitating pests or problems.</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Cultivars, Improved, and Selected Materials (and area of origin)</w:t>
      </w:r>
    </w:p>
    <w:p w:rsidR="00346A70" w:rsidRPr="00D2732E" w:rsidRDefault="00346A70" w:rsidP="00346A70">
      <w:pPr>
        <w:tabs>
          <w:tab w:val="left" w:pos="2430"/>
        </w:tabs>
        <w:jc w:val="left"/>
        <w:rPr>
          <w:szCs w:val="24"/>
        </w:rPr>
      </w:pPr>
      <w:r w:rsidRPr="00D2732E">
        <w:rPr>
          <w:szCs w:val="24"/>
        </w:rPr>
        <w:t xml:space="preserve">These materials are readily available from commercial plant sources.  Contact your local Natural Resources Conservation Service (formerly Soil Conservation Service) office for more information.  Look in the phone book </w:t>
      </w:r>
      <w:proofErr w:type="gramStart"/>
      <w:r w:rsidRPr="00D2732E">
        <w:rPr>
          <w:szCs w:val="24"/>
        </w:rPr>
        <w:t>under ”</w:t>
      </w:r>
      <w:proofErr w:type="gramEnd"/>
      <w:r w:rsidRPr="00D2732E">
        <w:rPr>
          <w:szCs w:val="24"/>
        </w:rPr>
        <w:t xml:space="preserve">United States Government.”  The Natural Resources Conservation Service will be listed under the subheading “Department of Agriculture.” </w:t>
      </w:r>
    </w:p>
    <w:p w:rsidR="00346A70" w:rsidRPr="00D2732E" w:rsidRDefault="00346A70" w:rsidP="00346A70">
      <w:pPr>
        <w:pStyle w:val="Heading5"/>
        <w:ind w:left="0"/>
        <w:jc w:val="left"/>
        <w:rPr>
          <w:sz w:val="24"/>
          <w:szCs w:val="24"/>
        </w:rPr>
      </w:pPr>
    </w:p>
    <w:p w:rsidR="00346A70" w:rsidRPr="00D2732E" w:rsidRDefault="00346A70" w:rsidP="00346A70">
      <w:pPr>
        <w:pStyle w:val="Heading5"/>
        <w:ind w:left="0"/>
        <w:jc w:val="left"/>
        <w:rPr>
          <w:sz w:val="24"/>
          <w:szCs w:val="24"/>
        </w:rPr>
      </w:pPr>
      <w:r w:rsidRPr="00D2732E">
        <w:rPr>
          <w:sz w:val="24"/>
          <w:szCs w:val="24"/>
        </w:rPr>
        <w:t>Control</w:t>
      </w:r>
    </w:p>
    <w:p w:rsidR="00346A70" w:rsidRPr="00D2732E" w:rsidRDefault="00346A70" w:rsidP="00346A70">
      <w:pPr>
        <w:pStyle w:val="Heading5"/>
        <w:ind w:left="0"/>
        <w:jc w:val="left"/>
        <w:rPr>
          <w:b w:val="0"/>
          <w:sz w:val="24"/>
          <w:szCs w:val="24"/>
        </w:rPr>
      </w:pPr>
      <w:r w:rsidRPr="00D2732E">
        <w:rPr>
          <w:b w:val="0"/>
          <w:sz w:val="24"/>
          <w:szCs w:val="24"/>
        </w:rPr>
        <w:t xml:space="preserve">Please contact your local agricultural extension specialist or county weed specialist to learn what works best in your area and how to use it safely.  Always read label and safety instructions for each control </w:t>
      </w:r>
      <w:r w:rsidRPr="00D2732E">
        <w:rPr>
          <w:b w:val="0"/>
          <w:sz w:val="24"/>
          <w:szCs w:val="24"/>
        </w:rPr>
        <w:lastRenderedPageBreak/>
        <w:t>method. Trade names and control measures appear in this document only to provide specific information.  USDA NRCS does not guarantee or warranty the products and control methods named, and other products may be equally effective.</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sz w:val="24"/>
          <w:szCs w:val="24"/>
        </w:rPr>
      </w:pPr>
      <w:r w:rsidRPr="00D2732E">
        <w:rPr>
          <w:sz w:val="24"/>
          <w:szCs w:val="24"/>
        </w:rPr>
        <w:t>References</w:t>
      </w:r>
    </w:p>
    <w:p w:rsidR="00346A70" w:rsidRPr="00D2732E" w:rsidRDefault="00346A70" w:rsidP="00346A70">
      <w:pPr>
        <w:tabs>
          <w:tab w:val="left" w:pos="2430"/>
        </w:tabs>
        <w:jc w:val="left"/>
        <w:rPr>
          <w:szCs w:val="24"/>
        </w:rPr>
      </w:pPr>
      <w:proofErr w:type="gramStart"/>
      <w:r w:rsidRPr="00D2732E">
        <w:rPr>
          <w:szCs w:val="24"/>
        </w:rPr>
        <w:t>Carlson, G.G. &amp; V.H. Jones.</w:t>
      </w:r>
      <w:proofErr w:type="gramEnd"/>
      <w:r w:rsidRPr="00D2732E">
        <w:rPr>
          <w:szCs w:val="24"/>
        </w:rPr>
        <w:t xml:space="preserve"> 1940. </w:t>
      </w:r>
      <w:r w:rsidRPr="00D2732E">
        <w:rPr>
          <w:i/>
          <w:szCs w:val="24"/>
        </w:rPr>
        <w:t>Some notes on uses of plants by the Comanche Indians</w:t>
      </w:r>
      <w:r w:rsidRPr="00D2732E">
        <w:rPr>
          <w:szCs w:val="24"/>
        </w:rPr>
        <w:t xml:space="preserve">.  </w:t>
      </w:r>
      <w:proofErr w:type="gramStart"/>
      <w:r w:rsidRPr="00D2732E">
        <w:rPr>
          <w:szCs w:val="24"/>
        </w:rPr>
        <w:t>Papers of the Michigan Academy of Science, Arts, and Letters 25:517-542.</w:t>
      </w:r>
      <w:proofErr w:type="gramEnd"/>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spellStart"/>
      <w:r w:rsidRPr="00D2732E">
        <w:rPr>
          <w:szCs w:val="24"/>
        </w:rPr>
        <w:t>Correl</w:t>
      </w:r>
      <w:proofErr w:type="spellEnd"/>
      <w:r w:rsidRPr="00D2732E">
        <w:rPr>
          <w:szCs w:val="24"/>
        </w:rPr>
        <w:t xml:space="preserve">, D.S. &amp; M.C. Johnston. 1970. </w:t>
      </w:r>
      <w:r w:rsidRPr="00D2732E">
        <w:rPr>
          <w:i/>
          <w:szCs w:val="24"/>
        </w:rPr>
        <w:t>Manual of the vascular plants of Texas</w:t>
      </w:r>
      <w:r w:rsidRPr="00D2732E">
        <w:rPr>
          <w:szCs w:val="24"/>
        </w:rPr>
        <w:t xml:space="preserve">.  Texas Research Foundation, Renner.  </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gramStart"/>
      <w:r w:rsidRPr="00D2732E">
        <w:rPr>
          <w:szCs w:val="24"/>
        </w:rPr>
        <w:t>Corley, W., J. Midcap, M. Garber, &amp; G. Wade.</w:t>
      </w:r>
      <w:proofErr w:type="gramEnd"/>
      <w:r w:rsidRPr="00D2732E">
        <w:rPr>
          <w:szCs w:val="24"/>
        </w:rPr>
        <w:t xml:space="preserve"> 2001. </w:t>
      </w:r>
      <w:r w:rsidRPr="00D2732E">
        <w:rPr>
          <w:i/>
          <w:szCs w:val="24"/>
        </w:rPr>
        <w:t>A compilation of low-maintenance plants for Georgia landscapes</w:t>
      </w:r>
      <w:proofErr w:type="gramStart"/>
      <w:r w:rsidRPr="00D2732E">
        <w:rPr>
          <w:i/>
          <w:szCs w:val="24"/>
        </w:rPr>
        <w:t>.</w:t>
      </w:r>
      <w:r w:rsidRPr="00D2732E">
        <w:rPr>
          <w:szCs w:val="24"/>
        </w:rPr>
        <w:t>(</w:t>
      </w:r>
      <w:proofErr w:type="gramEnd"/>
      <w:r w:rsidR="009913C7" w:rsidRPr="00D2732E">
        <w:rPr>
          <w:szCs w:val="24"/>
        </w:rPr>
        <w:fldChar w:fldCharType="begin"/>
      </w:r>
      <w:r w:rsidR="009913C7" w:rsidRPr="00D2732E">
        <w:rPr>
          <w:szCs w:val="24"/>
        </w:rPr>
        <w:instrText xml:space="preserve"> HYPERLINK "ht</w:instrText>
      </w:r>
      <w:r w:rsidR="009913C7" w:rsidRPr="00D2732E">
        <w:rPr>
          <w:szCs w:val="24"/>
        </w:rPr>
        <w:instrText xml:space="preserve">tp://www.ces.uga.edu/Agriculture/horticulture/low-maintenance.html" </w:instrText>
      </w:r>
      <w:r w:rsidR="009913C7" w:rsidRPr="00D2732E">
        <w:rPr>
          <w:szCs w:val="24"/>
        </w:rPr>
        <w:fldChar w:fldCharType="separate"/>
      </w:r>
      <w:r w:rsidRPr="00D2732E">
        <w:rPr>
          <w:rStyle w:val="Hyperlink"/>
          <w:color w:val="auto"/>
          <w:szCs w:val="24"/>
        </w:rPr>
        <w:t>http://www.ces.uga.edu/Agriculture/horticulture/low-maintenance.html</w:t>
      </w:r>
      <w:r w:rsidR="009913C7" w:rsidRPr="00D2732E">
        <w:rPr>
          <w:rStyle w:val="Hyperlink"/>
          <w:color w:val="auto"/>
          <w:szCs w:val="24"/>
        </w:rPr>
        <w:fldChar w:fldCharType="end"/>
      </w:r>
      <w:r w:rsidRPr="00D2732E">
        <w:rPr>
          <w:szCs w:val="24"/>
        </w:rPr>
        <w:t xml:space="preserve">). </w:t>
      </w:r>
      <w:proofErr w:type="gramStart"/>
      <w:r w:rsidRPr="00D2732E">
        <w:rPr>
          <w:szCs w:val="24"/>
        </w:rPr>
        <w:t>The University of Georgia, College of Agricultural and Environmental Sciences Cooperative Extension Service, Athens.</w:t>
      </w:r>
      <w:proofErr w:type="gramEnd"/>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spellStart"/>
      <w:r w:rsidRPr="00D2732E">
        <w:rPr>
          <w:szCs w:val="24"/>
        </w:rPr>
        <w:t>Densmore</w:t>
      </w:r>
      <w:proofErr w:type="spellEnd"/>
      <w:r w:rsidRPr="00D2732E">
        <w:rPr>
          <w:szCs w:val="24"/>
        </w:rPr>
        <w:t xml:space="preserve">, F. 1974. </w:t>
      </w:r>
      <w:r w:rsidRPr="00D2732E">
        <w:rPr>
          <w:i/>
          <w:szCs w:val="24"/>
        </w:rPr>
        <w:t>How Indians use wild plants for food, medicine, and crafts</w:t>
      </w:r>
      <w:r w:rsidRPr="00D2732E">
        <w:rPr>
          <w:szCs w:val="24"/>
        </w:rPr>
        <w:t xml:space="preserve">. Dover Publications Inc., New York.  </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r w:rsidRPr="00D2732E">
        <w:rPr>
          <w:szCs w:val="24"/>
        </w:rPr>
        <w:t xml:space="preserve">Foster, S. &amp; J.A. Duke. 2000. </w:t>
      </w:r>
      <w:r w:rsidRPr="00D2732E">
        <w:rPr>
          <w:i/>
          <w:szCs w:val="24"/>
        </w:rPr>
        <w:t>A field guide to medicinal plants and herbs of eastern and central North America</w:t>
      </w:r>
      <w:r w:rsidRPr="00D2732E">
        <w:rPr>
          <w:szCs w:val="24"/>
        </w:rPr>
        <w:t xml:space="preserve">. </w:t>
      </w:r>
      <w:proofErr w:type="gramStart"/>
      <w:r w:rsidRPr="00D2732E">
        <w:rPr>
          <w:szCs w:val="24"/>
        </w:rPr>
        <w:t>2</w:t>
      </w:r>
      <w:r w:rsidRPr="00D2732E">
        <w:rPr>
          <w:szCs w:val="24"/>
          <w:vertAlign w:val="superscript"/>
        </w:rPr>
        <w:t>nd</w:t>
      </w:r>
      <w:r w:rsidRPr="00D2732E">
        <w:rPr>
          <w:szCs w:val="24"/>
        </w:rPr>
        <w:t xml:space="preserve"> edition.</w:t>
      </w:r>
      <w:proofErr w:type="gramEnd"/>
      <w:r w:rsidRPr="00D2732E">
        <w:rPr>
          <w:szCs w:val="24"/>
        </w:rPr>
        <w:t xml:space="preserve">  Houghton Mifflin Co., Boston.</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gramStart"/>
      <w:r w:rsidRPr="00D2732E">
        <w:rPr>
          <w:szCs w:val="24"/>
        </w:rPr>
        <w:t>Great Plains Flora Association.</w:t>
      </w:r>
      <w:proofErr w:type="gramEnd"/>
      <w:r w:rsidRPr="00D2732E">
        <w:rPr>
          <w:szCs w:val="24"/>
        </w:rPr>
        <w:t xml:space="preserve"> 1986. </w:t>
      </w:r>
      <w:r w:rsidRPr="00D2732E">
        <w:rPr>
          <w:i/>
          <w:szCs w:val="24"/>
        </w:rPr>
        <w:t xml:space="preserve">Flora of the Great Plains.  </w:t>
      </w:r>
      <w:proofErr w:type="gramStart"/>
      <w:r w:rsidRPr="00D2732E">
        <w:rPr>
          <w:szCs w:val="24"/>
        </w:rPr>
        <w:t>University Press of Kansas, Lawrence.</w:t>
      </w:r>
      <w:proofErr w:type="gramEnd"/>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r w:rsidRPr="00D2732E">
        <w:rPr>
          <w:szCs w:val="24"/>
        </w:rPr>
        <w:t xml:space="preserve">Gilmore, M. 1977. </w:t>
      </w:r>
      <w:proofErr w:type="gramStart"/>
      <w:r w:rsidRPr="00D2732E">
        <w:rPr>
          <w:i/>
          <w:szCs w:val="24"/>
        </w:rPr>
        <w:t>Uses of plants by the Indians of the Missouri river region</w:t>
      </w:r>
      <w:r w:rsidRPr="00D2732E">
        <w:rPr>
          <w:szCs w:val="24"/>
        </w:rPr>
        <w:t>.</w:t>
      </w:r>
      <w:proofErr w:type="gramEnd"/>
      <w:r w:rsidRPr="00D2732E">
        <w:rPr>
          <w:szCs w:val="24"/>
        </w:rPr>
        <w:t xml:space="preserve"> University of Nebraska Press, Lincoln.</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gramStart"/>
      <w:r w:rsidRPr="00D2732E">
        <w:rPr>
          <w:szCs w:val="24"/>
        </w:rPr>
        <w:t xml:space="preserve">Harlow, W.M., E.S. </w:t>
      </w:r>
      <w:proofErr w:type="spellStart"/>
      <w:r w:rsidRPr="00D2732E">
        <w:rPr>
          <w:szCs w:val="24"/>
        </w:rPr>
        <w:t>Harrar</w:t>
      </w:r>
      <w:proofErr w:type="spellEnd"/>
      <w:r w:rsidRPr="00D2732E">
        <w:rPr>
          <w:szCs w:val="24"/>
        </w:rPr>
        <w:t>, J.W. Hardin, &amp; F.M. White.</w:t>
      </w:r>
      <w:proofErr w:type="gramEnd"/>
      <w:r w:rsidRPr="00D2732E">
        <w:rPr>
          <w:szCs w:val="24"/>
        </w:rPr>
        <w:t xml:space="preserve"> 1996. </w:t>
      </w:r>
      <w:r w:rsidRPr="00D2732E">
        <w:rPr>
          <w:i/>
          <w:szCs w:val="24"/>
        </w:rPr>
        <w:t>Textbook of dendrology</w:t>
      </w:r>
      <w:r w:rsidRPr="00D2732E">
        <w:rPr>
          <w:szCs w:val="24"/>
        </w:rPr>
        <w:t xml:space="preserve">.  </w:t>
      </w:r>
      <w:proofErr w:type="gramStart"/>
      <w:r w:rsidRPr="00D2732E">
        <w:rPr>
          <w:szCs w:val="24"/>
        </w:rPr>
        <w:t>8</w:t>
      </w:r>
      <w:r w:rsidRPr="00D2732E">
        <w:rPr>
          <w:szCs w:val="24"/>
          <w:vertAlign w:val="superscript"/>
        </w:rPr>
        <w:t>th</w:t>
      </w:r>
      <w:r w:rsidRPr="00D2732E">
        <w:rPr>
          <w:szCs w:val="24"/>
        </w:rPr>
        <w:t xml:space="preserve"> edition.</w:t>
      </w:r>
      <w:proofErr w:type="gramEnd"/>
      <w:r w:rsidRPr="00D2732E">
        <w:rPr>
          <w:szCs w:val="24"/>
        </w:rPr>
        <w:t xml:space="preserve">  McGraw-Hill Inc., New York.</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spellStart"/>
      <w:r w:rsidRPr="00D2732E">
        <w:rPr>
          <w:szCs w:val="24"/>
        </w:rPr>
        <w:t>Kindscher</w:t>
      </w:r>
      <w:proofErr w:type="spellEnd"/>
      <w:r w:rsidRPr="00D2732E">
        <w:rPr>
          <w:szCs w:val="24"/>
        </w:rPr>
        <w:t xml:space="preserve">, K. 1992. </w:t>
      </w:r>
      <w:proofErr w:type="gramStart"/>
      <w:r w:rsidRPr="00D2732E">
        <w:rPr>
          <w:i/>
          <w:szCs w:val="24"/>
        </w:rPr>
        <w:t>Medicinal wild plants of the prairie</w:t>
      </w:r>
      <w:r w:rsidRPr="00D2732E">
        <w:rPr>
          <w:szCs w:val="24"/>
        </w:rPr>
        <w:t>.</w:t>
      </w:r>
      <w:proofErr w:type="gramEnd"/>
      <w:r w:rsidRPr="00D2732E">
        <w:rPr>
          <w:szCs w:val="24"/>
        </w:rPr>
        <w:t xml:space="preserve">  </w:t>
      </w:r>
      <w:proofErr w:type="gramStart"/>
      <w:r w:rsidRPr="00D2732E">
        <w:rPr>
          <w:szCs w:val="24"/>
        </w:rPr>
        <w:t>University Press of Kansas, Lawrence.</w:t>
      </w:r>
      <w:proofErr w:type="gramEnd"/>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r w:rsidRPr="00D2732E">
        <w:rPr>
          <w:szCs w:val="24"/>
        </w:rPr>
        <w:t xml:space="preserve">Meyer, M.H. &amp; M.E. </w:t>
      </w:r>
      <w:proofErr w:type="spellStart"/>
      <w:r w:rsidRPr="00D2732E">
        <w:rPr>
          <w:szCs w:val="24"/>
        </w:rPr>
        <w:t>Zins</w:t>
      </w:r>
      <w:proofErr w:type="spellEnd"/>
      <w:r w:rsidRPr="00D2732E">
        <w:rPr>
          <w:szCs w:val="24"/>
        </w:rPr>
        <w:t>. 1998. (</w:t>
      </w:r>
      <w:hyperlink r:id="rId10" w:history="1">
        <w:r w:rsidRPr="00D2732E">
          <w:rPr>
            <w:rStyle w:val="Hyperlink"/>
            <w:color w:val="auto"/>
            <w:szCs w:val="24"/>
          </w:rPr>
          <w:t>http://www.extension.umn.edu/distribution/horticulture/DG1114.html</w:t>
        </w:r>
      </w:hyperlink>
      <w:r w:rsidRPr="00D2732E">
        <w:rPr>
          <w:szCs w:val="24"/>
        </w:rPr>
        <w:t>) University of Minnesota Extension Service, St. Paul.</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spellStart"/>
      <w:r w:rsidRPr="00D2732E">
        <w:rPr>
          <w:szCs w:val="24"/>
        </w:rPr>
        <w:t>Moerman</w:t>
      </w:r>
      <w:proofErr w:type="spellEnd"/>
      <w:r w:rsidRPr="00D2732E">
        <w:rPr>
          <w:szCs w:val="24"/>
        </w:rPr>
        <w:t xml:space="preserve">, D.E. 1998. </w:t>
      </w:r>
      <w:proofErr w:type="gramStart"/>
      <w:r w:rsidRPr="00D2732E">
        <w:rPr>
          <w:i/>
          <w:szCs w:val="24"/>
        </w:rPr>
        <w:t xml:space="preserve">Native American </w:t>
      </w:r>
      <w:proofErr w:type="spellStart"/>
      <w:r w:rsidRPr="00D2732E">
        <w:rPr>
          <w:i/>
          <w:szCs w:val="24"/>
        </w:rPr>
        <w:t>ethnobotany</w:t>
      </w:r>
      <w:proofErr w:type="spellEnd"/>
      <w:r w:rsidRPr="00D2732E">
        <w:rPr>
          <w:szCs w:val="24"/>
        </w:rPr>
        <w:t>.</w:t>
      </w:r>
      <w:proofErr w:type="gramEnd"/>
      <w:r w:rsidRPr="00D2732E">
        <w:rPr>
          <w:szCs w:val="24"/>
        </w:rPr>
        <w:t xml:space="preserve"> Timber Press, Portland.</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spellStart"/>
      <w:r w:rsidRPr="00D2732E">
        <w:rPr>
          <w:szCs w:val="24"/>
        </w:rPr>
        <w:t>Moerman</w:t>
      </w:r>
      <w:proofErr w:type="spellEnd"/>
      <w:r w:rsidRPr="00D2732E">
        <w:rPr>
          <w:szCs w:val="24"/>
        </w:rPr>
        <w:t xml:space="preserve">, D.E. 1999. </w:t>
      </w:r>
      <w:r w:rsidRPr="00D2732E">
        <w:rPr>
          <w:i/>
          <w:szCs w:val="24"/>
        </w:rPr>
        <w:t xml:space="preserve">Native American </w:t>
      </w:r>
      <w:proofErr w:type="spellStart"/>
      <w:r w:rsidRPr="00D2732E">
        <w:rPr>
          <w:i/>
          <w:szCs w:val="24"/>
        </w:rPr>
        <w:t>ethnobotany</w:t>
      </w:r>
      <w:proofErr w:type="spellEnd"/>
      <w:r w:rsidRPr="00D2732E">
        <w:rPr>
          <w:i/>
          <w:szCs w:val="24"/>
        </w:rPr>
        <w:t xml:space="preserve"> database: Foods, drugs, dyes and fibers of native North American peoples</w:t>
      </w:r>
      <w:r w:rsidRPr="00D2732E">
        <w:rPr>
          <w:szCs w:val="24"/>
        </w:rPr>
        <w:t xml:space="preserve">. </w:t>
      </w:r>
      <w:proofErr w:type="gramStart"/>
      <w:r w:rsidRPr="00D2732E">
        <w:rPr>
          <w:szCs w:val="24"/>
        </w:rPr>
        <w:t>(</w:t>
      </w:r>
      <w:hyperlink r:id="rId11" w:history="1">
        <w:r w:rsidRPr="00D2732E">
          <w:rPr>
            <w:rStyle w:val="Hyperlink"/>
            <w:color w:val="auto"/>
            <w:szCs w:val="24"/>
          </w:rPr>
          <w:t>http://www.umd.umich.edu/cgi-bin/herb</w:t>
        </w:r>
      </w:hyperlink>
      <w:r w:rsidRPr="00D2732E">
        <w:rPr>
          <w:szCs w:val="24"/>
        </w:rPr>
        <w:t>).The University of Michigan, Dearborn.</w:t>
      </w:r>
      <w:proofErr w:type="gramEnd"/>
      <w:r w:rsidRPr="00D2732E">
        <w:rPr>
          <w:szCs w:val="24"/>
        </w:rPr>
        <w:t xml:space="preserve">  </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spellStart"/>
      <w:proofErr w:type="gramStart"/>
      <w:r w:rsidRPr="00D2732E">
        <w:rPr>
          <w:szCs w:val="24"/>
        </w:rPr>
        <w:t>Redfearn</w:t>
      </w:r>
      <w:proofErr w:type="spellEnd"/>
      <w:r w:rsidRPr="00D2732E">
        <w:rPr>
          <w:szCs w:val="24"/>
        </w:rPr>
        <w:t>, P.L. Jr. 2001.</w:t>
      </w:r>
      <w:proofErr w:type="gramEnd"/>
      <w:r w:rsidRPr="00D2732E">
        <w:rPr>
          <w:szCs w:val="24"/>
        </w:rPr>
        <w:t xml:space="preserve">  </w:t>
      </w:r>
      <w:proofErr w:type="spellStart"/>
      <w:proofErr w:type="gramStart"/>
      <w:r w:rsidRPr="00D2732E">
        <w:rPr>
          <w:i/>
          <w:szCs w:val="24"/>
        </w:rPr>
        <w:t>Rhus</w:t>
      </w:r>
      <w:proofErr w:type="spellEnd"/>
      <w:r w:rsidRPr="00D2732E">
        <w:rPr>
          <w:i/>
          <w:szCs w:val="24"/>
        </w:rPr>
        <w:t xml:space="preserve"> </w:t>
      </w:r>
      <w:proofErr w:type="spellStart"/>
      <w:r w:rsidRPr="00D2732E">
        <w:rPr>
          <w:i/>
          <w:szCs w:val="24"/>
        </w:rPr>
        <w:t>glabra</w:t>
      </w:r>
      <w:proofErr w:type="spellEnd"/>
      <w:r w:rsidRPr="00D2732E">
        <w:rPr>
          <w:szCs w:val="24"/>
        </w:rPr>
        <w:t>.</w:t>
      </w:r>
      <w:proofErr w:type="gramEnd"/>
      <w:r w:rsidRPr="00D2732E">
        <w:rPr>
          <w:szCs w:val="24"/>
        </w:rPr>
        <w:t xml:space="preserve"> (</w:t>
      </w:r>
      <w:hyperlink r:id="rId12" w:history="1">
        <w:r w:rsidRPr="00D2732E">
          <w:rPr>
            <w:rStyle w:val="Hyperlink"/>
            <w:color w:val="auto"/>
            <w:szCs w:val="24"/>
          </w:rPr>
          <w:t>http://biology.smsu.edu/Herb</w:t>
        </w:r>
        <w:bookmarkStart w:id="1" w:name="_Hlt10534930"/>
        <w:r w:rsidRPr="00D2732E">
          <w:rPr>
            <w:rStyle w:val="Hyperlink"/>
            <w:color w:val="auto"/>
            <w:szCs w:val="24"/>
          </w:rPr>
          <w:t>a</w:t>
        </w:r>
        <w:bookmarkEnd w:id="1"/>
        <w:r w:rsidRPr="00D2732E">
          <w:rPr>
            <w:rStyle w:val="Hyperlink"/>
            <w:color w:val="auto"/>
            <w:szCs w:val="24"/>
          </w:rPr>
          <w:t>rium/Plants%20of%20the%20Interior%20</w:t>
        </w:r>
        <w:bookmarkStart w:id="2" w:name="_Hlt10534669"/>
        <w:r w:rsidRPr="00D2732E">
          <w:rPr>
            <w:rStyle w:val="Hyperlink"/>
            <w:color w:val="auto"/>
            <w:szCs w:val="24"/>
          </w:rPr>
          <w:t>H</w:t>
        </w:r>
        <w:bookmarkEnd w:id="2"/>
        <w:r w:rsidRPr="00D2732E">
          <w:rPr>
            <w:rStyle w:val="Hyperlink"/>
            <w:color w:val="auto"/>
            <w:szCs w:val="24"/>
          </w:rPr>
          <w:t>ig</w:t>
        </w:r>
        <w:bookmarkStart w:id="3" w:name="_Hlt10535294"/>
        <w:r w:rsidRPr="00D2732E">
          <w:rPr>
            <w:rStyle w:val="Hyperlink"/>
            <w:color w:val="auto"/>
            <w:szCs w:val="24"/>
          </w:rPr>
          <w:t>h</w:t>
        </w:r>
        <w:bookmarkEnd w:id="3"/>
        <w:r w:rsidRPr="00D2732E">
          <w:rPr>
            <w:rStyle w:val="Hyperlink"/>
            <w:color w:val="auto"/>
            <w:szCs w:val="24"/>
          </w:rPr>
          <w:t>lands/Flowers/Rhus%20glabra.jpg</w:t>
        </w:r>
      </w:hyperlink>
      <w:r w:rsidRPr="00D2732E">
        <w:rPr>
          <w:szCs w:val="24"/>
        </w:rPr>
        <w:t xml:space="preserve">). </w:t>
      </w:r>
      <w:proofErr w:type="gramStart"/>
      <w:r w:rsidRPr="00D2732E">
        <w:rPr>
          <w:szCs w:val="24"/>
        </w:rPr>
        <w:t>Ozarks Regional Herbarium, Department of Biology, Southwest Missouri State University, Springfield.</w:t>
      </w:r>
      <w:proofErr w:type="gramEnd"/>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r w:rsidRPr="00D2732E">
        <w:rPr>
          <w:szCs w:val="24"/>
        </w:rPr>
        <w:t xml:space="preserve">Rydberg, P.A. 1932. </w:t>
      </w:r>
      <w:proofErr w:type="gramStart"/>
      <w:r w:rsidRPr="00D2732E">
        <w:rPr>
          <w:i/>
          <w:szCs w:val="24"/>
        </w:rPr>
        <w:t>Flora of the prairies and plains of central North America</w:t>
      </w:r>
      <w:r w:rsidRPr="00D2732E">
        <w:rPr>
          <w:szCs w:val="24"/>
        </w:rPr>
        <w:t>.</w:t>
      </w:r>
      <w:proofErr w:type="gramEnd"/>
      <w:r w:rsidRPr="00D2732E">
        <w:rPr>
          <w:szCs w:val="24"/>
        </w:rPr>
        <w:t xml:space="preserve">  The Science Press Printing Company, Lancaster.</w:t>
      </w:r>
    </w:p>
    <w:p w:rsidR="00346A70" w:rsidRPr="00D2732E" w:rsidRDefault="00346A70" w:rsidP="00346A70">
      <w:pPr>
        <w:tabs>
          <w:tab w:val="left" w:pos="2430"/>
        </w:tabs>
        <w:jc w:val="left"/>
        <w:rPr>
          <w:szCs w:val="24"/>
        </w:rPr>
      </w:pPr>
    </w:p>
    <w:p w:rsidR="00346A70" w:rsidRPr="00D2732E" w:rsidRDefault="00346A70" w:rsidP="00346A70">
      <w:pPr>
        <w:tabs>
          <w:tab w:val="left" w:pos="2430"/>
        </w:tabs>
        <w:jc w:val="left"/>
        <w:rPr>
          <w:szCs w:val="24"/>
        </w:rPr>
      </w:pPr>
      <w:proofErr w:type="gramStart"/>
      <w:r w:rsidRPr="00D2732E">
        <w:rPr>
          <w:szCs w:val="24"/>
        </w:rPr>
        <w:t>USDA Forest Service.</w:t>
      </w:r>
      <w:proofErr w:type="gramEnd"/>
      <w:r w:rsidRPr="00D2732E">
        <w:rPr>
          <w:szCs w:val="24"/>
        </w:rPr>
        <w:t xml:space="preserve"> 2001. </w:t>
      </w:r>
      <w:r w:rsidRPr="00D2732E">
        <w:rPr>
          <w:i/>
          <w:szCs w:val="24"/>
        </w:rPr>
        <w:t>Fire effects information system</w:t>
      </w:r>
      <w:proofErr w:type="gramStart"/>
      <w:r w:rsidRPr="00D2732E">
        <w:rPr>
          <w:szCs w:val="24"/>
        </w:rPr>
        <w:t>.(</w:t>
      </w:r>
      <w:proofErr w:type="gramEnd"/>
      <w:r w:rsidR="009913C7" w:rsidRPr="00D2732E">
        <w:rPr>
          <w:szCs w:val="24"/>
        </w:rPr>
        <w:fldChar w:fldCharType="begin"/>
      </w:r>
      <w:r w:rsidR="009913C7" w:rsidRPr="00D2732E">
        <w:rPr>
          <w:szCs w:val="24"/>
        </w:rPr>
        <w:instrText xml:space="preserve"> HYPERLINK "http://www.fs.fed.us/database/feis/plants/shrubs/rhugla/index.html" </w:instrText>
      </w:r>
      <w:r w:rsidR="009913C7" w:rsidRPr="00D2732E">
        <w:rPr>
          <w:szCs w:val="24"/>
        </w:rPr>
        <w:fldChar w:fldCharType="separate"/>
      </w:r>
      <w:r w:rsidRPr="00D2732E">
        <w:rPr>
          <w:rStyle w:val="Hyperlink"/>
          <w:color w:val="auto"/>
          <w:szCs w:val="24"/>
        </w:rPr>
        <w:t>http://www.fs.fed.us/database/feis/plants/shrubs/rhugla/index.html</w:t>
      </w:r>
      <w:r w:rsidR="009913C7" w:rsidRPr="00D2732E">
        <w:rPr>
          <w:rStyle w:val="Hyperlink"/>
          <w:color w:val="auto"/>
          <w:szCs w:val="24"/>
        </w:rPr>
        <w:fldChar w:fldCharType="end"/>
      </w:r>
      <w:r w:rsidRPr="00D2732E">
        <w:rPr>
          <w:szCs w:val="24"/>
        </w:rPr>
        <w:t xml:space="preserve">). Rocky Mountain Research Station, Fire Sciences Laboratory, Boise.  </w:t>
      </w:r>
    </w:p>
    <w:p w:rsidR="00346A70" w:rsidRPr="00D2732E" w:rsidRDefault="00346A70" w:rsidP="00346A70">
      <w:pPr>
        <w:tabs>
          <w:tab w:val="left" w:pos="2430"/>
        </w:tabs>
        <w:jc w:val="left"/>
        <w:rPr>
          <w:szCs w:val="24"/>
        </w:rPr>
      </w:pPr>
    </w:p>
    <w:p w:rsidR="00346A70" w:rsidRPr="00D2732E" w:rsidRDefault="00346A70" w:rsidP="00346A70">
      <w:pPr>
        <w:pStyle w:val="Heading5"/>
        <w:ind w:left="0"/>
        <w:jc w:val="left"/>
        <w:rPr>
          <w:b w:val="0"/>
          <w:sz w:val="24"/>
          <w:szCs w:val="24"/>
        </w:rPr>
      </w:pPr>
      <w:r w:rsidRPr="00D2732E">
        <w:rPr>
          <w:sz w:val="24"/>
          <w:szCs w:val="24"/>
        </w:rPr>
        <w:lastRenderedPageBreak/>
        <w:t>Prepared By:</w:t>
      </w:r>
      <w:r w:rsidRPr="00D2732E">
        <w:rPr>
          <w:b w:val="0"/>
          <w:sz w:val="24"/>
          <w:szCs w:val="24"/>
        </w:rPr>
        <w:t xml:space="preserve"> </w:t>
      </w:r>
    </w:p>
    <w:p w:rsidR="00346A70" w:rsidRPr="00D2732E" w:rsidRDefault="00346A70" w:rsidP="00346A70">
      <w:pPr>
        <w:pStyle w:val="Heading5"/>
        <w:ind w:left="0"/>
        <w:jc w:val="left"/>
        <w:rPr>
          <w:b w:val="0"/>
          <w:sz w:val="24"/>
          <w:szCs w:val="24"/>
        </w:rPr>
      </w:pPr>
      <w:r w:rsidRPr="00D2732E">
        <w:rPr>
          <w:b w:val="0"/>
          <w:i/>
          <w:sz w:val="24"/>
          <w:szCs w:val="24"/>
        </w:rPr>
        <w:t xml:space="preserve">Matthew D. </w:t>
      </w:r>
      <w:proofErr w:type="spellStart"/>
      <w:r w:rsidRPr="00D2732E">
        <w:rPr>
          <w:b w:val="0"/>
          <w:i/>
          <w:sz w:val="24"/>
          <w:szCs w:val="24"/>
        </w:rPr>
        <w:t>Hurteau</w:t>
      </w:r>
      <w:proofErr w:type="spellEnd"/>
    </w:p>
    <w:p w:rsidR="00346A70" w:rsidRPr="00D2732E" w:rsidRDefault="00346A70" w:rsidP="00346A70">
      <w:pPr>
        <w:pStyle w:val="Heading5"/>
        <w:ind w:left="0"/>
        <w:jc w:val="left"/>
        <w:rPr>
          <w:b w:val="0"/>
          <w:sz w:val="24"/>
          <w:szCs w:val="24"/>
        </w:rPr>
      </w:pPr>
      <w:r w:rsidRPr="00D2732E">
        <w:rPr>
          <w:b w:val="0"/>
          <w:sz w:val="24"/>
          <w:szCs w:val="24"/>
        </w:rPr>
        <w:t>Formerly USDA NRCS National Plant Data Center</w:t>
      </w:r>
    </w:p>
    <w:p w:rsidR="00346A70" w:rsidRPr="00D2732E" w:rsidRDefault="00346A70" w:rsidP="00346A70">
      <w:pPr>
        <w:pStyle w:val="Heading5"/>
        <w:ind w:left="0"/>
        <w:jc w:val="left"/>
        <w:rPr>
          <w:b w:val="0"/>
          <w:sz w:val="24"/>
          <w:szCs w:val="24"/>
        </w:rPr>
      </w:pPr>
      <w:proofErr w:type="gramStart"/>
      <w:r w:rsidRPr="00D2732E">
        <w:rPr>
          <w:b w:val="0"/>
          <w:sz w:val="24"/>
          <w:szCs w:val="24"/>
        </w:rPr>
        <w:t>c/o</w:t>
      </w:r>
      <w:proofErr w:type="gramEnd"/>
      <w:r w:rsidRPr="00D2732E">
        <w:rPr>
          <w:b w:val="0"/>
          <w:sz w:val="24"/>
          <w:szCs w:val="24"/>
        </w:rPr>
        <w:t xml:space="preserve"> Environmental Horticulture Department</w:t>
      </w:r>
    </w:p>
    <w:p w:rsidR="00346A70" w:rsidRPr="00D2732E" w:rsidRDefault="00346A70" w:rsidP="00346A70">
      <w:pPr>
        <w:pStyle w:val="Heading5"/>
        <w:ind w:left="0"/>
        <w:jc w:val="left"/>
        <w:rPr>
          <w:b w:val="0"/>
          <w:sz w:val="24"/>
          <w:szCs w:val="24"/>
        </w:rPr>
      </w:pPr>
      <w:r w:rsidRPr="00D2732E">
        <w:rPr>
          <w:b w:val="0"/>
          <w:sz w:val="24"/>
          <w:szCs w:val="24"/>
        </w:rPr>
        <w:t>University of California, Davis, California</w:t>
      </w:r>
    </w:p>
    <w:p w:rsidR="00346A70" w:rsidRPr="00D2732E" w:rsidRDefault="00346A70" w:rsidP="00346A70">
      <w:pPr>
        <w:pStyle w:val="Heading5"/>
        <w:ind w:left="0"/>
        <w:jc w:val="left"/>
        <w:rPr>
          <w:sz w:val="24"/>
          <w:szCs w:val="24"/>
        </w:rPr>
      </w:pPr>
    </w:p>
    <w:p w:rsidR="00346A70" w:rsidRPr="00D2732E" w:rsidRDefault="00346A70" w:rsidP="00346A70">
      <w:pPr>
        <w:pStyle w:val="Heading5"/>
        <w:ind w:left="0"/>
        <w:jc w:val="left"/>
        <w:rPr>
          <w:b w:val="0"/>
          <w:sz w:val="24"/>
          <w:szCs w:val="24"/>
        </w:rPr>
      </w:pPr>
      <w:r w:rsidRPr="00D2732E">
        <w:rPr>
          <w:sz w:val="24"/>
          <w:szCs w:val="24"/>
        </w:rPr>
        <w:t>Species Coordinator:</w:t>
      </w:r>
      <w:r w:rsidRPr="00D2732E">
        <w:rPr>
          <w:b w:val="0"/>
          <w:sz w:val="24"/>
          <w:szCs w:val="24"/>
        </w:rPr>
        <w:t xml:space="preserve"> </w:t>
      </w:r>
    </w:p>
    <w:p w:rsidR="00346A70" w:rsidRPr="00D2732E" w:rsidRDefault="00346A70" w:rsidP="00346A70">
      <w:pPr>
        <w:pStyle w:val="Heading5"/>
        <w:ind w:left="0"/>
        <w:jc w:val="left"/>
        <w:rPr>
          <w:b w:val="0"/>
          <w:i/>
          <w:sz w:val="24"/>
          <w:szCs w:val="24"/>
        </w:rPr>
      </w:pPr>
      <w:r w:rsidRPr="00D2732E">
        <w:rPr>
          <w:b w:val="0"/>
          <w:i/>
          <w:sz w:val="24"/>
          <w:szCs w:val="24"/>
        </w:rPr>
        <w:t xml:space="preserve">M. Kat Anderson </w:t>
      </w:r>
    </w:p>
    <w:p w:rsidR="00346A70" w:rsidRPr="00D2732E" w:rsidRDefault="00346A70" w:rsidP="00346A70">
      <w:pPr>
        <w:pStyle w:val="Heading5"/>
        <w:ind w:left="0"/>
        <w:jc w:val="left"/>
        <w:rPr>
          <w:b w:val="0"/>
          <w:sz w:val="24"/>
          <w:szCs w:val="24"/>
        </w:rPr>
      </w:pPr>
      <w:r w:rsidRPr="00D2732E">
        <w:rPr>
          <w:b w:val="0"/>
          <w:sz w:val="24"/>
          <w:szCs w:val="24"/>
        </w:rPr>
        <w:t xml:space="preserve">USDA NRCS National Plant Data Center </w:t>
      </w:r>
    </w:p>
    <w:p w:rsidR="00346A70" w:rsidRPr="00D2732E" w:rsidRDefault="00346A70" w:rsidP="00346A70">
      <w:pPr>
        <w:pStyle w:val="Heading5"/>
        <w:ind w:left="0"/>
        <w:jc w:val="left"/>
        <w:rPr>
          <w:b w:val="0"/>
          <w:sz w:val="24"/>
          <w:szCs w:val="24"/>
        </w:rPr>
      </w:pPr>
      <w:proofErr w:type="gramStart"/>
      <w:r w:rsidRPr="00D2732E">
        <w:rPr>
          <w:b w:val="0"/>
          <w:sz w:val="24"/>
          <w:szCs w:val="24"/>
        </w:rPr>
        <w:t>c/o</w:t>
      </w:r>
      <w:proofErr w:type="gramEnd"/>
      <w:r w:rsidRPr="00D2732E">
        <w:rPr>
          <w:b w:val="0"/>
          <w:sz w:val="24"/>
          <w:szCs w:val="24"/>
        </w:rPr>
        <w:t xml:space="preserve"> Plant Sciences Department</w:t>
      </w:r>
    </w:p>
    <w:p w:rsidR="00346A70" w:rsidRPr="00D2732E" w:rsidRDefault="00346A70" w:rsidP="00346A70">
      <w:pPr>
        <w:pStyle w:val="Heading5"/>
        <w:ind w:left="0"/>
        <w:jc w:val="left"/>
        <w:rPr>
          <w:b w:val="0"/>
          <w:sz w:val="24"/>
          <w:szCs w:val="24"/>
        </w:rPr>
      </w:pPr>
      <w:r w:rsidRPr="00D2732E">
        <w:rPr>
          <w:b w:val="0"/>
          <w:sz w:val="24"/>
          <w:szCs w:val="24"/>
        </w:rPr>
        <w:t>University of California, Davis, California</w:t>
      </w:r>
    </w:p>
    <w:p w:rsidR="00346A70" w:rsidRPr="00D2732E" w:rsidRDefault="00346A70" w:rsidP="00346A70">
      <w:pPr>
        <w:pStyle w:val="Heading5"/>
        <w:rPr>
          <w:b w:val="0"/>
          <w:sz w:val="24"/>
          <w:szCs w:val="24"/>
        </w:rPr>
      </w:pPr>
    </w:p>
    <w:p w:rsidR="00346A70" w:rsidRPr="00D2732E" w:rsidRDefault="00346A70" w:rsidP="00346A70">
      <w:pPr>
        <w:pStyle w:val="Heading5"/>
        <w:ind w:left="0"/>
        <w:jc w:val="left"/>
        <w:rPr>
          <w:b w:val="0"/>
          <w:sz w:val="24"/>
          <w:szCs w:val="24"/>
        </w:rPr>
      </w:pPr>
      <w:r w:rsidRPr="00D2732E">
        <w:rPr>
          <w:b w:val="0"/>
          <w:sz w:val="24"/>
          <w:szCs w:val="24"/>
        </w:rPr>
        <w:t xml:space="preserve">Edited: 30May2002 </w:t>
      </w:r>
      <w:proofErr w:type="spellStart"/>
      <w:r w:rsidRPr="00D2732E">
        <w:rPr>
          <w:b w:val="0"/>
          <w:sz w:val="24"/>
          <w:szCs w:val="24"/>
        </w:rPr>
        <w:t>jsp</w:t>
      </w:r>
      <w:proofErr w:type="spellEnd"/>
      <w:r w:rsidRPr="00D2732E">
        <w:rPr>
          <w:b w:val="0"/>
          <w:sz w:val="24"/>
          <w:szCs w:val="24"/>
        </w:rPr>
        <w:t xml:space="preserve">, 20Dec2004 </w:t>
      </w:r>
      <w:proofErr w:type="spellStart"/>
      <w:r w:rsidRPr="00D2732E">
        <w:rPr>
          <w:b w:val="0"/>
          <w:sz w:val="24"/>
          <w:szCs w:val="24"/>
        </w:rPr>
        <w:t>rln</w:t>
      </w:r>
      <w:proofErr w:type="spellEnd"/>
      <w:r w:rsidRPr="00D2732E">
        <w:rPr>
          <w:b w:val="0"/>
          <w:sz w:val="24"/>
          <w:szCs w:val="24"/>
        </w:rPr>
        <w:t xml:space="preserve">; 060815 </w:t>
      </w:r>
      <w:proofErr w:type="spellStart"/>
      <w:r w:rsidRPr="00D2732E">
        <w:rPr>
          <w:b w:val="0"/>
          <w:sz w:val="24"/>
          <w:szCs w:val="24"/>
        </w:rPr>
        <w:t>jsp</w:t>
      </w:r>
      <w:proofErr w:type="spellEnd"/>
    </w:p>
    <w:p w:rsidR="00CD49CC" w:rsidRPr="00D2732E" w:rsidRDefault="00CD49CC" w:rsidP="00BE5356">
      <w:pPr>
        <w:pStyle w:val="Footer1Italic"/>
        <w:rPr>
          <w:sz w:val="24"/>
          <w:szCs w:val="24"/>
        </w:rPr>
      </w:pPr>
    </w:p>
    <w:p w:rsidR="00F72ADF" w:rsidRPr="00D2732E" w:rsidRDefault="00F72ADF" w:rsidP="00F72ADF">
      <w:pPr>
        <w:pStyle w:val="BodyText"/>
        <w:jc w:val="left"/>
        <w:rPr>
          <w:rStyle w:val="Footer1Char"/>
          <w:color w:val="auto"/>
          <w:sz w:val="24"/>
          <w:szCs w:val="24"/>
        </w:rPr>
      </w:pPr>
      <w:r w:rsidRPr="00D2732E">
        <w:rPr>
          <w:rStyle w:val="Footer1Char"/>
          <w:color w:val="auto"/>
          <w:sz w:val="24"/>
          <w:szCs w:val="24"/>
        </w:rPr>
        <w:t>For more information about this and other plants, please contact your local NRCS field office or Conservation District, and visit the PLANTS Web site&lt;</w:t>
      </w:r>
      <w:hyperlink r:id="rId13" w:history="1">
        <w:r w:rsidRPr="00D2732E">
          <w:rPr>
            <w:rStyle w:val="Hyperlink"/>
            <w:color w:val="auto"/>
            <w:sz w:val="24"/>
            <w:szCs w:val="24"/>
          </w:rPr>
          <w:t>http://plants.usda.gov</w:t>
        </w:r>
      </w:hyperlink>
      <w:r w:rsidRPr="00D2732E">
        <w:rPr>
          <w:rStyle w:val="Footer1Char"/>
          <w:color w:val="auto"/>
          <w:sz w:val="24"/>
          <w:szCs w:val="24"/>
        </w:rPr>
        <w:t>&gt; or the Plant Materials Program Web site &lt;</w:t>
      </w:r>
      <w:hyperlink r:id="rId14" w:history="1">
        <w:r w:rsidRPr="00D2732E">
          <w:rPr>
            <w:rStyle w:val="Hyperlink"/>
            <w:color w:val="auto"/>
            <w:sz w:val="24"/>
            <w:szCs w:val="24"/>
          </w:rPr>
          <w:t>http://Plant-Materials.nrcs.usda.gov</w:t>
        </w:r>
      </w:hyperlink>
      <w:r w:rsidRPr="00D2732E">
        <w:rPr>
          <w:rStyle w:val="Footer1Char"/>
          <w:color w:val="auto"/>
          <w:sz w:val="24"/>
          <w:szCs w:val="24"/>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proofErr w:type="spellStart"/>
        <w:r w:rsidRPr="00DD41E3">
          <w:rPr>
            <w:rStyle w:val="Hyperlink"/>
            <w:rFonts w:ascii="Times New Roman" w:hAnsi="Times New Roman"/>
            <w:i/>
            <w:sz w:val="16"/>
            <w:szCs w:val="16"/>
          </w:rPr>
          <w:t>Convervation</w:t>
        </w:r>
        <w:proofErr w:type="spellEnd"/>
        <w:r w:rsidRPr="00DD41E3">
          <w:rPr>
            <w:rStyle w:val="Hyperlink"/>
            <w:rFonts w:ascii="Times New Roman" w:hAnsi="Times New Roman"/>
            <w:i/>
            <w:sz w:val="16"/>
            <w:szCs w:val="16"/>
          </w:rPr>
          <w:t xml:space="preserve">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3C7" w:rsidRDefault="009913C7">
      <w:r>
        <w:separator/>
      </w:r>
    </w:p>
  </w:endnote>
  <w:endnote w:type="continuationSeparator" w:id="0">
    <w:p w:rsidR="009913C7" w:rsidRDefault="00991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3C7" w:rsidRDefault="009913C7">
      <w:r>
        <w:separator/>
      </w:r>
    </w:p>
  </w:footnote>
  <w:footnote w:type="continuationSeparator" w:id="0">
    <w:p w:rsidR="009913C7" w:rsidRDefault="00991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9913C7"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C3B7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F1970"/>
    <w:rsid w:val="001478F1"/>
    <w:rsid w:val="00183135"/>
    <w:rsid w:val="001A4D6A"/>
    <w:rsid w:val="001B6C75"/>
    <w:rsid w:val="001C4209"/>
    <w:rsid w:val="001D6A53"/>
    <w:rsid w:val="001E6B41"/>
    <w:rsid w:val="001F7210"/>
    <w:rsid w:val="002148DF"/>
    <w:rsid w:val="00222F37"/>
    <w:rsid w:val="002375B8"/>
    <w:rsid w:val="0026727E"/>
    <w:rsid w:val="002C45BA"/>
    <w:rsid w:val="00303F61"/>
    <w:rsid w:val="00346A70"/>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7532D"/>
    <w:rsid w:val="00592CFA"/>
    <w:rsid w:val="005A2740"/>
    <w:rsid w:val="005E45C3"/>
    <w:rsid w:val="005F57D8"/>
    <w:rsid w:val="0061608E"/>
    <w:rsid w:val="006333FE"/>
    <w:rsid w:val="00634055"/>
    <w:rsid w:val="0064486F"/>
    <w:rsid w:val="00660D73"/>
    <w:rsid w:val="006B4B3E"/>
    <w:rsid w:val="00712AC4"/>
    <w:rsid w:val="0076101A"/>
    <w:rsid w:val="007A3680"/>
    <w:rsid w:val="007F3743"/>
    <w:rsid w:val="00830F95"/>
    <w:rsid w:val="0088325A"/>
    <w:rsid w:val="0089154B"/>
    <w:rsid w:val="008B3C33"/>
    <w:rsid w:val="008E6018"/>
    <w:rsid w:val="008F3D5A"/>
    <w:rsid w:val="008F52D9"/>
    <w:rsid w:val="008F6154"/>
    <w:rsid w:val="0090312B"/>
    <w:rsid w:val="00982214"/>
    <w:rsid w:val="009913C7"/>
    <w:rsid w:val="009F0497"/>
    <w:rsid w:val="00A06FE6"/>
    <w:rsid w:val="00A12175"/>
    <w:rsid w:val="00A8423D"/>
    <w:rsid w:val="00AB0F7A"/>
    <w:rsid w:val="00AD30BE"/>
    <w:rsid w:val="00AF5112"/>
    <w:rsid w:val="00B755F2"/>
    <w:rsid w:val="00B76A82"/>
    <w:rsid w:val="00B841F9"/>
    <w:rsid w:val="00B8425D"/>
    <w:rsid w:val="00BA0E82"/>
    <w:rsid w:val="00BC3B73"/>
    <w:rsid w:val="00BD616F"/>
    <w:rsid w:val="00BE5356"/>
    <w:rsid w:val="00BF44A8"/>
    <w:rsid w:val="00C71B7B"/>
    <w:rsid w:val="00C81773"/>
    <w:rsid w:val="00C95C6F"/>
    <w:rsid w:val="00CC0A51"/>
    <w:rsid w:val="00CD49CC"/>
    <w:rsid w:val="00CF06F8"/>
    <w:rsid w:val="00CF7EC1"/>
    <w:rsid w:val="00D00A96"/>
    <w:rsid w:val="00D2732E"/>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D2732E"/>
    <w:rPr>
      <w:rFonts w:ascii="Tahoma" w:hAnsi="Tahoma" w:cs="Tahoma"/>
      <w:sz w:val="16"/>
      <w:szCs w:val="16"/>
    </w:rPr>
  </w:style>
  <w:style w:type="character" w:customStyle="1" w:styleId="BalloonTextChar">
    <w:name w:val="Balloon Text Char"/>
    <w:basedOn w:val="DefaultParagraphFont"/>
    <w:link w:val="BalloonText"/>
    <w:rsid w:val="00D273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biology.smsu.edu/Herbarium/Plants%20of%20the%20Interior%20Highlands/Flowers/Rhus%20glabra.jpg" TargetMode="External"/><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md.umich.edu/cgi-bin/herb" TargetMode="External"/><Relationship Id="rId5" Type="http://schemas.openxmlformats.org/officeDocument/2006/relationships/footnotes" Target="footnotes.xml"/><Relationship Id="rId15" Type="http://schemas.openxmlformats.org/officeDocument/2006/relationships/hyperlink" Target="http://www.usda.gov/oo/target.htm" TargetMode="External"/><Relationship Id="rId10" Type="http://schemas.openxmlformats.org/officeDocument/2006/relationships/hyperlink" Target="http://www.extension.umn.edu/distribution/horticulture/DG1114.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SMOOTH SUMAC</vt:lpstr>
    </vt:vector>
  </TitlesOfParts>
  <Company>USDA NRCS National Plant Data Center</Company>
  <LinksUpToDate>false</LinksUpToDate>
  <CharactersWithSpaces>8694</CharactersWithSpaces>
  <SharedDoc>false</SharedDoc>
  <HLinks>
    <vt:vector size="54" baseType="variant">
      <vt:variant>
        <vt:i4>7995511</vt:i4>
      </vt:variant>
      <vt:variant>
        <vt:i4>24</vt:i4>
      </vt:variant>
      <vt:variant>
        <vt:i4>0</vt:i4>
      </vt:variant>
      <vt:variant>
        <vt:i4>5</vt:i4>
      </vt:variant>
      <vt:variant>
        <vt:lpwstr>http://www.nrcs.usda.gov/about/civilrights/</vt:lpwstr>
      </vt:variant>
      <vt:variant>
        <vt:lpwstr/>
      </vt:variant>
      <vt:variant>
        <vt:i4>131081</vt:i4>
      </vt:variant>
      <vt:variant>
        <vt:i4>21</vt:i4>
      </vt:variant>
      <vt:variant>
        <vt:i4>0</vt:i4>
      </vt:variant>
      <vt:variant>
        <vt:i4>5</vt:i4>
      </vt:variant>
      <vt:variant>
        <vt:lpwstr>http://www.usda.gov/oo/target.htm</vt:lpwstr>
      </vt:variant>
      <vt:variant>
        <vt:lpwstr/>
      </vt:variant>
      <vt:variant>
        <vt:i4>1507416</vt:i4>
      </vt:variant>
      <vt:variant>
        <vt:i4>18</vt:i4>
      </vt:variant>
      <vt:variant>
        <vt:i4>0</vt:i4>
      </vt:variant>
      <vt:variant>
        <vt:i4>5</vt:i4>
      </vt:variant>
      <vt:variant>
        <vt:lpwstr>http://plant-materials.nrcs.usda.gov/</vt:lpwstr>
      </vt:variant>
      <vt:variant>
        <vt:lpwstr/>
      </vt:variant>
      <vt:variant>
        <vt:i4>6488104</vt:i4>
      </vt:variant>
      <vt:variant>
        <vt:i4>15</vt:i4>
      </vt:variant>
      <vt:variant>
        <vt:i4>0</vt:i4>
      </vt:variant>
      <vt:variant>
        <vt:i4>5</vt:i4>
      </vt:variant>
      <vt:variant>
        <vt:lpwstr>http://plants.usda.gov/</vt:lpwstr>
      </vt:variant>
      <vt:variant>
        <vt:lpwstr/>
      </vt:variant>
      <vt:variant>
        <vt:i4>4063356</vt:i4>
      </vt:variant>
      <vt:variant>
        <vt:i4>12</vt:i4>
      </vt:variant>
      <vt:variant>
        <vt:i4>0</vt:i4>
      </vt:variant>
      <vt:variant>
        <vt:i4>5</vt:i4>
      </vt:variant>
      <vt:variant>
        <vt:lpwstr>http://www.fs.fed.us/database/feis/plants/shrubs/rhugla/index.html</vt:lpwstr>
      </vt:variant>
      <vt:variant>
        <vt:lpwstr/>
      </vt:variant>
      <vt:variant>
        <vt:i4>3670140</vt:i4>
      </vt:variant>
      <vt:variant>
        <vt:i4>9</vt:i4>
      </vt:variant>
      <vt:variant>
        <vt:i4>0</vt:i4>
      </vt:variant>
      <vt:variant>
        <vt:i4>5</vt:i4>
      </vt:variant>
      <vt:variant>
        <vt:lpwstr>http://biology.smsu.edu/Herbarium/Plants of the Interior Highlands/Flowers/Rhus glabra.jpg</vt:lpwstr>
      </vt:variant>
      <vt:variant>
        <vt:lpwstr/>
      </vt:variant>
      <vt:variant>
        <vt:i4>4325393</vt:i4>
      </vt:variant>
      <vt:variant>
        <vt:i4>6</vt:i4>
      </vt:variant>
      <vt:variant>
        <vt:i4>0</vt:i4>
      </vt:variant>
      <vt:variant>
        <vt:i4>5</vt:i4>
      </vt:variant>
      <vt:variant>
        <vt:lpwstr>http://www.umd.umich.edu/cgi-bin/herb</vt:lpwstr>
      </vt:variant>
      <vt:variant>
        <vt:lpwstr/>
      </vt:variant>
      <vt:variant>
        <vt:i4>3997753</vt:i4>
      </vt:variant>
      <vt:variant>
        <vt:i4>3</vt:i4>
      </vt:variant>
      <vt:variant>
        <vt:i4>0</vt:i4>
      </vt:variant>
      <vt:variant>
        <vt:i4>5</vt:i4>
      </vt:variant>
      <vt:variant>
        <vt:lpwstr>http://www.extension.umn.edu/distribution/horticulture/DG1114.html</vt:lpwstr>
      </vt:variant>
      <vt:variant>
        <vt:lpwstr/>
      </vt:variant>
      <vt:variant>
        <vt:i4>68</vt:i4>
      </vt:variant>
      <vt:variant>
        <vt:i4>0</vt:i4>
      </vt:variant>
      <vt:variant>
        <vt:i4>0</vt:i4>
      </vt:variant>
      <vt:variant>
        <vt:i4>5</vt:i4>
      </vt:variant>
      <vt:variant>
        <vt:lpwstr>http://www.ces.uga.edu/Agriculture/horticulture/low-maintenance.html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SUMAC</dc:title>
  <dc:subject>Rhus glabra L.</dc:subject>
  <dc:creator>J. Scott Peterson</dc:creator>
  <cp:keywords/>
  <cp:lastModifiedBy>josh@hansonslogic.com</cp:lastModifiedBy>
  <cp:revision>3</cp:revision>
  <cp:lastPrinted>2003-06-09T21:39:00Z</cp:lastPrinted>
  <dcterms:created xsi:type="dcterms:W3CDTF">2011-01-25T19:19:00Z</dcterms:created>
  <dcterms:modified xsi:type="dcterms:W3CDTF">2012-11-03T17:22:00Z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