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82949" w14:textId="77777777" w:rsidR="00D44D67" w:rsidRPr="00D44D67" w:rsidRDefault="00D44D67" w:rsidP="00D44D67">
      <w:pPr>
        <w:jc w:val="center"/>
        <w:rPr>
          <w:rFonts w:ascii="Arial" w:hAnsi="Arial" w:cs="Arial"/>
          <w:b/>
          <w:bCs/>
          <w:color w:val="4472C4" w:themeColor="accent1"/>
          <w:sz w:val="20"/>
          <w:szCs w:val="20"/>
        </w:rPr>
      </w:pPr>
      <w:r w:rsidRPr="00D44D67">
        <w:rPr>
          <w:rFonts w:ascii="Arial" w:hAnsi="Arial" w:cs="Arial"/>
          <w:b/>
          <w:bCs/>
          <w:color w:val="4472C4" w:themeColor="accent1"/>
          <w:sz w:val="20"/>
          <w:szCs w:val="20"/>
        </w:rPr>
        <w:t>M</w:t>
      </w:r>
      <w:r w:rsidRPr="007665CF">
        <w:rPr>
          <w:rFonts w:ascii="Arial" w:hAnsi="Arial" w:cs="Arial"/>
          <w:b/>
          <w:bCs/>
          <w:color w:val="4472C4" w:themeColor="accent1"/>
          <w:sz w:val="20"/>
          <w:szCs w:val="20"/>
        </w:rPr>
        <w:t>ost common email providers in the USA</w:t>
      </w:r>
      <w:r w:rsidRPr="00D44D67">
        <w:rPr>
          <w:rFonts w:ascii="Arial" w:hAnsi="Arial" w:cs="Arial"/>
          <w:b/>
          <w:bCs/>
          <w:color w:val="4472C4" w:themeColor="accent1"/>
          <w:sz w:val="20"/>
          <w:szCs w:val="20"/>
        </w:rPr>
        <w:t xml:space="preserve"> – Canada – England:</w:t>
      </w:r>
    </w:p>
    <w:p w14:paraId="3834839A" w14:textId="77777777" w:rsidR="00D44D67" w:rsidRPr="00D44D67" w:rsidRDefault="00D44D67" w:rsidP="00D44D67">
      <w:pPr>
        <w:jc w:val="center"/>
        <w:rPr>
          <w:rFonts w:ascii="Arial" w:hAnsi="Arial" w:cs="Arial"/>
          <w:b/>
          <w:bCs/>
          <w:color w:val="4472C4" w:themeColor="accent1"/>
          <w:sz w:val="20"/>
          <w:szCs w:val="20"/>
        </w:rPr>
      </w:pPr>
      <w:r w:rsidRPr="00D44D67">
        <w:rPr>
          <w:rFonts w:ascii="Arial" w:hAnsi="Arial" w:cs="Arial"/>
          <w:b/>
          <w:bCs/>
          <w:noProof/>
          <w:color w:val="4472C4" w:themeColor="accent1"/>
          <w:sz w:val="20"/>
          <w:szCs w:val="20"/>
        </w:rPr>
        <mc:AlternateContent>
          <mc:Choice Requires="wps">
            <w:drawing>
              <wp:anchor distT="0" distB="0" distL="114300" distR="114300" simplePos="0" relativeHeight="251659264" behindDoc="0" locked="0" layoutInCell="1" allowOverlap="1" wp14:anchorId="52E4ECAA" wp14:editId="0066CB00">
                <wp:simplePos x="0" y="0"/>
                <wp:positionH relativeFrom="margin">
                  <wp:posOffset>2857500</wp:posOffset>
                </wp:positionH>
                <wp:positionV relativeFrom="paragraph">
                  <wp:posOffset>130810</wp:posOffset>
                </wp:positionV>
                <wp:extent cx="2914650" cy="1457325"/>
                <wp:effectExtent l="0" t="0" r="19050" b="28575"/>
                <wp:wrapSquare wrapText="bothSides"/>
                <wp:docPr id="1879795916" name="Rectangle 25"/>
                <wp:cNvGraphicFramePr/>
                <a:graphic xmlns:a="http://schemas.openxmlformats.org/drawingml/2006/main">
                  <a:graphicData uri="http://schemas.microsoft.com/office/word/2010/wordprocessingShape">
                    <wps:wsp>
                      <wps:cNvSpPr/>
                      <wps:spPr>
                        <a:xfrm>
                          <a:off x="0" y="0"/>
                          <a:ext cx="2914650" cy="14573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A3BAA7E" w14:textId="77777777" w:rsidR="00D44D67" w:rsidRDefault="00D44D67" w:rsidP="00D44D67">
                            <w:pPr>
                              <w:jc w:val="center"/>
                            </w:pPr>
                            <w:r w:rsidRPr="005D2138">
                              <w:rPr>
                                <w:rFonts w:ascii="Arial" w:hAnsi="Arial" w:cs="Arial"/>
                                <w:sz w:val="20"/>
                                <w:szCs w:val="20"/>
                              </w:rPr>
                              <w:t>Please don’t memorize this information. Instead, just get familiar with the most common email providers so you can recognize them soon.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4ECAA" id="Rectangle 25" o:spid="_x0000_s1026" style="position:absolute;left:0;text-align:left;margin-left:225pt;margin-top:10.3pt;width:229.5pt;height:11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" fillcolor="white [3201]" strokecolor="#4472c4 [3204]" strokeweight="1pt">
                <v:textbox>
                  <w:txbxContent>
                    <w:p w14:paraId="0A3BAA7E" w14:textId="77777777" w:rsidR="00D44D67" w:rsidRDefault="00D44D67" w:rsidP="00D44D67">
                      <w:pPr>
                        <w:jc w:val="center"/>
                      </w:pPr>
                      <w:r w:rsidRPr="005D2138">
                        <w:rPr>
                          <w:rFonts w:ascii="Arial" w:hAnsi="Arial" w:cs="Arial"/>
                          <w:sz w:val="20"/>
                          <w:szCs w:val="20"/>
                        </w:rPr>
                        <w:t>Please don’t memorize this information. Instead, just get familiar with the most common email providers so you can recognize them soon.</w:t>
                      </w:r>
                    </w:p>
                  </w:txbxContent>
                </v:textbox>
                <w10:wrap type="square" anchorx="margin"/>
              </v:rect>
            </w:pict>
          </mc:Fallback>
        </mc:AlternateContent>
      </w:r>
    </w:p>
    <w:p w14:paraId="51A9799F" w14:textId="77777777" w:rsidR="00D44D67" w:rsidRPr="007665CF" w:rsidRDefault="00000000" w:rsidP="00D44D67">
      <w:pPr>
        <w:numPr>
          <w:ilvl w:val="0"/>
          <w:numId w:val="1"/>
        </w:numPr>
        <w:rPr>
          <w:rFonts w:ascii="Arial" w:hAnsi="Arial" w:cs="Arial"/>
          <w:sz w:val="20"/>
          <w:szCs w:val="20"/>
        </w:rPr>
      </w:pPr>
      <w:hyperlink r:id="rId7" w:tgtFrame="_blank" w:history="1">
        <w:r w:rsidR="00D44D67" w:rsidRPr="007665CF">
          <w:rPr>
            <w:rStyle w:val="Hyperlink"/>
            <w:rFonts w:ascii="Arial" w:hAnsi="Arial" w:cs="Arial"/>
            <w:b/>
            <w:bCs/>
            <w:color w:val="auto"/>
            <w:sz w:val="20"/>
            <w:szCs w:val="20"/>
            <w:u w:val="none"/>
          </w:rPr>
          <w:t>Gmail</w:t>
        </w:r>
        <w:r w:rsidR="00D44D67" w:rsidRPr="007665CF">
          <w:rPr>
            <w:rStyle w:val="Hyperlink"/>
            <w:rFonts w:ascii="Arial" w:hAnsi="Arial" w:cs="Arial"/>
            <w:color w:val="auto"/>
            <w:sz w:val="20"/>
            <w:szCs w:val="20"/>
            <w:u w:val="none"/>
          </w:rPr>
          <w:t>: Google’s email service, known for its user-friendly interface and integration with other Google services</w:t>
        </w:r>
      </w:hyperlink>
      <w:r w:rsidR="00D44D67" w:rsidRPr="00D44D67">
        <w:rPr>
          <w:rFonts w:ascii="Arial" w:hAnsi="Arial" w:cs="Arial"/>
          <w:sz w:val="20"/>
          <w:szCs w:val="20"/>
        </w:rPr>
        <w:t>.</w:t>
      </w:r>
      <w:r w:rsidR="00D44D67" w:rsidRPr="00D44D67">
        <w:rPr>
          <w:rFonts w:ascii="Arial" w:hAnsi="Arial" w:cs="Arial"/>
          <w:b/>
          <w:bCs/>
          <w:noProof/>
          <w:color w:val="4472C4" w:themeColor="accent1"/>
          <w:sz w:val="20"/>
          <w:szCs w:val="20"/>
        </w:rPr>
        <w:t xml:space="preserve"> </w:t>
      </w:r>
    </w:p>
    <w:p w14:paraId="6DAB97F5" w14:textId="77777777" w:rsidR="00D44D67" w:rsidRPr="007665CF" w:rsidRDefault="00000000" w:rsidP="00D44D67">
      <w:pPr>
        <w:numPr>
          <w:ilvl w:val="0"/>
          <w:numId w:val="2"/>
        </w:numPr>
        <w:rPr>
          <w:rFonts w:ascii="Arial" w:hAnsi="Arial" w:cs="Arial"/>
          <w:sz w:val="20"/>
          <w:szCs w:val="20"/>
        </w:rPr>
      </w:pPr>
      <w:hyperlink r:id="rId8" w:tgtFrame="_blank" w:history="1">
        <w:r w:rsidR="00D44D67" w:rsidRPr="007665CF">
          <w:rPr>
            <w:rStyle w:val="Hyperlink"/>
            <w:rFonts w:ascii="Arial" w:hAnsi="Arial" w:cs="Arial"/>
            <w:b/>
            <w:bCs/>
            <w:color w:val="auto"/>
            <w:sz w:val="20"/>
            <w:szCs w:val="20"/>
            <w:u w:val="none"/>
          </w:rPr>
          <w:t>Outlook</w:t>
        </w:r>
        <w:r w:rsidR="00D44D67" w:rsidRPr="007665CF">
          <w:rPr>
            <w:rStyle w:val="Hyperlink"/>
            <w:rFonts w:ascii="Arial" w:hAnsi="Arial" w:cs="Arial"/>
            <w:color w:val="auto"/>
            <w:sz w:val="20"/>
            <w:szCs w:val="20"/>
            <w:u w:val="none"/>
          </w:rPr>
          <w:t>: Microsoft’s email service, which includes features like calendar integration and a clean interface</w:t>
        </w:r>
      </w:hyperlink>
      <w:r w:rsidR="00D44D67" w:rsidRPr="00D44D67">
        <w:rPr>
          <w:rFonts w:ascii="Arial" w:hAnsi="Arial" w:cs="Arial"/>
          <w:sz w:val="20"/>
          <w:szCs w:val="20"/>
        </w:rPr>
        <w:t>.</w:t>
      </w:r>
    </w:p>
    <w:p w14:paraId="6AF191FB" w14:textId="77777777" w:rsidR="00D44D67" w:rsidRPr="007665CF" w:rsidRDefault="00000000" w:rsidP="00D44D67">
      <w:pPr>
        <w:numPr>
          <w:ilvl w:val="0"/>
          <w:numId w:val="3"/>
        </w:numPr>
        <w:rPr>
          <w:rFonts w:ascii="Arial" w:hAnsi="Arial" w:cs="Arial"/>
          <w:sz w:val="20"/>
          <w:szCs w:val="20"/>
        </w:rPr>
      </w:pPr>
      <w:hyperlink r:id="rId9" w:tgtFrame="_blank" w:history="1">
        <w:r w:rsidR="00D44D67" w:rsidRPr="007665CF">
          <w:rPr>
            <w:rStyle w:val="Hyperlink"/>
            <w:rFonts w:ascii="Arial" w:hAnsi="Arial" w:cs="Arial"/>
            <w:b/>
            <w:bCs/>
            <w:color w:val="auto"/>
            <w:sz w:val="20"/>
            <w:szCs w:val="20"/>
            <w:u w:val="none"/>
          </w:rPr>
          <w:t>Yahoo Mail</w:t>
        </w:r>
        <w:r w:rsidR="00D44D67" w:rsidRPr="007665CF">
          <w:rPr>
            <w:rStyle w:val="Hyperlink"/>
            <w:rFonts w:ascii="Arial" w:hAnsi="Arial" w:cs="Arial"/>
            <w:color w:val="auto"/>
            <w:sz w:val="20"/>
            <w:szCs w:val="20"/>
            <w:u w:val="none"/>
          </w:rPr>
          <w:t>: Known for its large storage capacity and customizable themes</w:t>
        </w:r>
      </w:hyperlink>
      <w:r w:rsidR="00D44D67" w:rsidRPr="00D44D67">
        <w:rPr>
          <w:rFonts w:ascii="Arial" w:hAnsi="Arial" w:cs="Arial"/>
          <w:sz w:val="20"/>
          <w:szCs w:val="20"/>
        </w:rPr>
        <w:t>.</w:t>
      </w:r>
    </w:p>
    <w:p w14:paraId="507A2D50" w14:textId="77777777" w:rsidR="00D44D67" w:rsidRPr="007665CF" w:rsidRDefault="00000000" w:rsidP="00D44D67">
      <w:pPr>
        <w:numPr>
          <w:ilvl w:val="0"/>
          <w:numId w:val="4"/>
        </w:numPr>
        <w:rPr>
          <w:rFonts w:ascii="Arial" w:hAnsi="Arial" w:cs="Arial"/>
          <w:sz w:val="20"/>
          <w:szCs w:val="20"/>
        </w:rPr>
      </w:pPr>
      <w:hyperlink r:id="rId10" w:tgtFrame="_blank" w:history="1">
        <w:r w:rsidR="00D44D67" w:rsidRPr="007665CF">
          <w:rPr>
            <w:rStyle w:val="Hyperlink"/>
            <w:rFonts w:ascii="Arial" w:hAnsi="Arial" w:cs="Arial"/>
            <w:b/>
            <w:bCs/>
            <w:color w:val="auto"/>
            <w:sz w:val="20"/>
            <w:szCs w:val="20"/>
            <w:u w:val="none"/>
          </w:rPr>
          <w:t>iCloud Mail</w:t>
        </w:r>
        <w:r w:rsidR="00D44D67" w:rsidRPr="007665CF">
          <w:rPr>
            <w:rStyle w:val="Hyperlink"/>
            <w:rFonts w:ascii="Arial" w:hAnsi="Arial" w:cs="Arial"/>
            <w:color w:val="auto"/>
            <w:sz w:val="20"/>
            <w:szCs w:val="20"/>
            <w:u w:val="none"/>
          </w:rPr>
          <w:t>: Apple’s email service, integrated with the Apple ecosystem</w:t>
        </w:r>
      </w:hyperlink>
      <w:r w:rsidR="00D44D67" w:rsidRPr="007665CF">
        <w:rPr>
          <w:rFonts w:ascii="Arial" w:hAnsi="Arial" w:cs="Arial"/>
          <w:sz w:val="20"/>
          <w:szCs w:val="20"/>
        </w:rPr>
        <w:t>.</w:t>
      </w:r>
    </w:p>
    <w:p w14:paraId="7A293BE3" w14:textId="77777777" w:rsidR="00D44D67" w:rsidRPr="007665CF" w:rsidRDefault="00000000" w:rsidP="00D44D67">
      <w:pPr>
        <w:numPr>
          <w:ilvl w:val="0"/>
          <w:numId w:val="5"/>
        </w:numPr>
        <w:rPr>
          <w:rFonts w:ascii="Arial" w:hAnsi="Arial" w:cs="Arial"/>
          <w:sz w:val="20"/>
          <w:szCs w:val="20"/>
        </w:rPr>
      </w:pPr>
      <w:hyperlink r:id="rId11" w:tgtFrame="_blank" w:history="1">
        <w:r w:rsidR="00D44D67" w:rsidRPr="007665CF">
          <w:rPr>
            <w:rStyle w:val="Hyperlink"/>
            <w:rFonts w:ascii="Arial" w:hAnsi="Arial" w:cs="Arial"/>
            <w:b/>
            <w:bCs/>
            <w:color w:val="auto"/>
            <w:sz w:val="20"/>
            <w:szCs w:val="20"/>
            <w:u w:val="none"/>
          </w:rPr>
          <w:t>AOL Mail</w:t>
        </w:r>
        <w:r w:rsidR="00D44D67" w:rsidRPr="007665CF">
          <w:rPr>
            <w:rStyle w:val="Hyperlink"/>
            <w:rFonts w:ascii="Arial" w:hAnsi="Arial" w:cs="Arial"/>
            <w:color w:val="auto"/>
            <w:sz w:val="20"/>
            <w:szCs w:val="20"/>
            <w:u w:val="none"/>
          </w:rPr>
          <w:t>: One of the oldest email services, still popular among certain user groups</w:t>
        </w:r>
      </w:hyperlink>
      <w:r w:rsidR="00D44D67" w:rsidRPr="00D44D67">
        <w:rPr>
          <w:rFonts w:ascii="Arial" w:hAnsi="Arial" w:cs="Arial"/>
          <w:sz w:val="20"/>
          <w:szCs w:val="20"/>
        </w:rPr>
        <w:t>.</w:t>
      </w:r>
    </w:p>
    <w:p w14:paraId="1AEB6DE6" w14:textId="77777777" w:rsidR="00D44D67" w:rsidRPr="007665CF" w:rsidRDefault="00000000" w:rsidP="00D44D67">
      <w:pPr>
        <w:numPr>
          <w:ilvl w:val="0"/>
          <w:numId w:val="6"/>
        </w:numPr>
        <w:rPr>
          <w:rFonts w:ascii="Arial" w:hAnsi="Arial" w:cs="Arial"/>
          <w:sz w:val="20"/>
          <w:szCs w:val="20"/>
        </w:rPr>
      </w:pPr>
      <w:hyperlink r:id="rId12" w:tgtFrame="_blank" w:history="1">
        <w:proofErr w:type="spellStart"/>
        <w:r w:rsidR="00D44D67" w:rsidRPr="007665CF">
          <w:rPr>
            <w:rStyle w:val="Hyperlink"/>
            <w:rFonts w:ascii="Arial" w:hAnsi="Arial" w:cs="Arial"/>
            <w:b/>
            <w:bCs/>
            <w:color w:val="auto"/>
            <w:sz w:val="20"/>
            <w:szCs w:val="20"/>
            <w:u w:val="none"/>
          </w:rPr>
          <w:t>ProtonMail</w:t>
        </w:r>
        <w:proofErr w:type="spellEnd"/>
        <w:r w:rsidR="00D44D67" w:rsidRPr="007665CF">
          <w:rPr>
            <w:rStyle w:val="Hyperlink"/>
            <w:rFonts w:ascii="Arial" w:hAnsi="Arial" w:cs="Arial"/>
            <w:color w:val="auto"/>
            <w:sz w:val="20"/>
            <w:szCs w:val="20"/>
            <w:u w:val="none"/>
          </w:rPr>
          <w:t>: Focuses on privacy and security with end-to-end encryption</w:t>
        </w:r>
      </w:hyperlink>
      <w:r w:rsidR="00D44D67" w:rsidRPr="007665CF">
        <w:rPr>
          <w:rFonts w:ascii="Arial" w:hAnsi="Arial" w:cs="Arial"/>
          <w:sz w:val="20"/>
          <w:szCs w:val="20"/>
        </w:rPr>
        <w:t>.</w:t>
      </w:r>
    </w:p>
    <w:p w14:paraId="54E3E2E6" w14:textId="77777777" w:rsidR="00D44D67" w:rsidRPr="007665CF" w:rsidRDefault="00000000" w:rsidP="00D44D67">
      <w:pPr>
        <w:numPr>
          <w:ilvl w:val="0"/>
          <w:numId w:val="7"/>
        </w:numPr>
        <w:rPr>
          <w:rFonts w:ascii="Arial" w:hAnsi="Arial" w:cs="Arial"/>
          <w:sz w:val="20"/>
          <w:szCs w:val="20"/>
        </w:rPr>
      </w:pPr>
      <w:hyperlink r:id="rId13" w:tgtFrame="_blank" w:history="1">
        <w:proofErr w:type="spellStart"/>
        <w:r w:rsidR="00D44D67" w:rsidRPr="007665CF">
          <w:rPr>
            <w:rStyle w:val="Hyperlink"/>
            <w:rFonts w:ascii="Arial" w:hAnsi="Arial" w:cs="Arial"/>
            <w:b/>
            <w:bCs/>
            <w:color w:val="auto"/>
            <w:sz w:val="20"/>
            <w:szCs w:val="20"/>
            <w:u w:val="none"/>
          </w:rPr>
          <w:t>Zoho</w:t>
        </w:r>
        <w:proofErr w:type="spellEnd"/>
        <w:r w:rsidR="00D44D67" w:rsidRPr="007665CF">
          <w:rPr>
            <w:rStyle w:val="Hyperlink"/>
            <w:rFonts w:ascii="Arial" w:hAnsi="Arial" w:cs="Arial"/>
            <w:b/>
            <w:bCs/>
            <w:color w:val="auto"/>
            <w:sz w:val="20"/>
            <w:szCs w:val="20"/>
            <w:u w:val="none"/>
          </w:rPr>
          <w:t xml:space="preserve"> Mail</w:t>
        </w:r>
        <w:r w:rsidR="00D44D67" w:rsidRPr="007665CF">
          <w:rPr>
            <w:rStyle w:val="Hyperlink"/>
            <w:rFonts w:ascii="Arial" w:hAnsi="Arial" w:cs="Arial"/>
            <w:color w:val="auto"/>
            <w:sz w:val="20"/>
            <w:szCs w:val="20"/>
            <w:u w:val="none"/>
          </w:rPr>
          <w:t>: Offers a suite of productivity tools along with email services</w:t>
        </w:r>
      </w:hyperlink>
      <w:r w:rsidR="00D44D67" w:rsidRPr="007665CF">
        <w:rPr>
          <w:rFonts w:ascii="Arial" w:hAnsi="Arial" w:cs="Arial"/>
          <w:sz w:val="20"/>
          <w:szCs w:val="20"/>
        </w:rPr>
        <w:t>.</w:t>
      </w:r>
    </w:p>
    <w:p w14:paraId="4584834C" w14:textId="77777777" w:rsidR="00D44D67" w:rsidRPr="007665CF" w:rsidRDefault="00000000" w:rsidP="00D44D67">
      <w:pPr>
        <w:numPr>
          <w:ilvl w:val="0"/>
          <w:numId w:val="8"/>
        </w:numPr>
        <w:rPr>
          <w:rFonts w:ascii="Arial" w:hAnsi="Arial" w:cs="Arial"/>
          <w:sz w:val="20"/>
          <w:szCs w:val="20"/>
        </w:rPr>
      </w:pPr>
      <w:hyperlink r:id="rId14" w:tgtFrame="_blank" w:history="1">
        <w:r w:rsidR="00D44D67" w:rsidRPr="007665CF">
          <w:rPr>
            <w:rStyle w:val="Hyperlink"/>
            <w:rFonts w:ascii="Arial" w:hAnsi="Arial" w:cs="Arial"/>
            <w:b/>
            <w:bCs/>
            <w:color w:val="auto"/>
            <w:sz w:val="20"/>
            <w:szCs w:val="20"/>
            <w:u w:val="none"/>
          </w:rPr>
          <w:t>Comcast (Xfinity) Email</w:t>
        </w:r>
        <w:r w:rsidR="00D44D67" w:rsidRPr="007665CF">
          <w:rPr>
            <w:rStyle w:val="Hyperlink"/>
            <w:rFonts w:ascii="Arial" w:hAnsi="Arial" w:cs="Arial"/>
            <w:color w:val="auto"/>
            <w:sz w:val="20"/>
            <w:szCs w:val="20"/>
            <w:u w:val="none"/>
          </w:rPr>
          <w:t>: Provided by the telecommunications company Comcast</w:t>
        </w:r>
      </w:hyperlink>
      <w:r w:rsidR="00D44D67" w:rsidRPr="00D44D67">
        <w:rPr>
          <w:rFonts w:ascii="Arial" w:hAnsi="Arial" w:cs="Arial"/>
          <w:sz w:val="20"/>
          <w:szCs w:val="20"/>
        </w:rPr>
        <w:t>.</w:t>
      </w:r>
    </w:p>
    <w:p w14:paraId="07ADCA1D" w14:textId="77777777" w:rsidR="00D44D67" w:rsidRPr="007665CF" w:rsidRDefault="00000000" w:rsidP="00D44D67">
      <w:pPr>
        <w:numPr>
          <w:ilvl w:val="0"/>
          <w:numId w:val="9"/>
        </w:numPr>
        <w:rPr>
          <w:rFonts w:ascii="Arial" w:hAnsi="Arial" w:cs="Arial"/>
          <w:sz w:val="20"/>
          <w:szCs w:val="20"/>
        </w:rPr>
      </w:pPr>
      <w:hyperlink r:id="rId15" w:tgtFrame="_blank" w:history="1">
        <w:r w:rsidR="00D44D67" w:rsidRPr="007665CF">
          <w:rPr>
            <w:rStyle w:val="Hyperlink"/>
            <w:rFonts w:ascii="Arial" w:hAnsi="Arial" w:cs="Arial"/>
            <w:b/>
            <w:bCs/>
            <w:color w:val="auto"/>
            <w:sz w:val="20"/>
            <w:szCs w:val="20"/>
            <w:u w:val="none"/>
          </w:rPr>
          <w:t>Verizon Email</w:t>
        </w:r>
        <w:r w:rsidR="00D44D67" w:rsidRPr="007665CF">
          <w:rPr>
            <w:rStyle w:val="Hyperlink"/>
            <w:rFonts w:ascii="Arial" w:hAnsi="Arial" w:cs="Arial"/>
            <w:color w:val="auto"/>
            <w:sz w:val="20"/>
            <w:szCs w:val="20"/>
            <w:u w:val="none"/>
          </w:rPr>
          <w:t>: Another telecommunications provider offering email services</w:t>
        </w:r>
      </w:hyperlink>
      <w:r w:rsidR="00D44D67" w:rsidRPr="00D44D67">
        <w:rPr>
          <w:rFonts w:ascii="Arial" w:hAnsi="Arial" w:cs="Arial"/>
          <w:sz w:val="20"/>
          <w:szCs w:val="20"/>
        </w:rPr>
        <w:t>.</w:t>
      </w:r>
    </w:p>
    <w:p w14:paraId="0231FDDE" w14:textId="2A4F0663" w:rsidR="00D44D67" w:rsidRPr="00D44D67" w:rsidRDefault="00000000" w:rsidP="00D44D67">
      <w:pPr>
        <w:numPr>
          <w:ilvl w:val="0"/>
          <w:numId w:val="10"/>
        </w:numPr>
        <w:rPr>
          <w:rFonts w:ascii="Arial" w:hAnsi="Arial" w:cs="Arial"/>
          <w:sz w:val="20"/>
          <w:szCs w:val="20"/>
        </w:rPr>
      </w:pPr>
      <w:hyperlink r:id="rId16" w:tgtFrame="_blank" w:history="1">
        <w:r w:rsidR="00D44D67" w:rsidRPr="007665CF">
          <w:rPr>
            <w:rStyle w:val="Hyperlink"/>
            <w:rFonts w:ascii="Arial" w:hAnsi="Arial" w:cs="Arial"/>
            <w:b/>
            <w:bCs/>
            <w:color w:val="auto"/>
            <w:sz w:val="20"/>
            <w:szCs w:val="20"/>
            <w:u w:val="none"/>
          </w:rPr>
          <w:t>AT&amp;T Email</w:t>
        </w:r>
        <w:r w:rsidR="00D44D67" w:rsidRPr="007665CF">
          <w:rPr>
            <w:rStyle w:val="Hyperlink"/>
            <w:rFonts w:ascii="Arial" w:hAnsi="Arial" w:cs="Arial"/>
            <w:color w:val="auto"/>
            <w:sz w:val="20"/>
            <w:szCs w:val="20"/>
            <w:u w:val="none"/>
          </w:rPr>
          <w:t>: Provided by the telecommunications company AT&amp;T</w:t>
        </w:r>
      </w:hyperlink>
      <w:r w:rsidR="00D44D67" w:rsidRPr="00D44D67">
        <w:rPr>
          <w:rFonts w:ascii="Arial" w:hAnsi="Arial" w:cs="Arial"/>
          <w:sz w:val="20"/>
          <w:szCs w:val="20"/>
        </w:rPr>
        <w:t>.</w:t>
      </w:r>
    </w:p>
    <w:p w14:paraId="171E96FF" w14:textId="77777777" w:rsidR="00D44D67" w:rsidRPr="007665CF" w:rsidRDefault="00D44D67" w:rsidP="00D44D67">
      <w:pPr>
        <w:ind w:left="720"/>
        <w:rPr>
          <w:rFonts w:ascii="Arial" w:hAnsi="Arial" w:cs="Arial"/>
          <w:color w:val="4472C4" w:themeColor="accent1"/>
          <w:sz w:val="20"/>
          <w:szCs w:val="20"/>
        </w:rPr>
      </w:pPr>
    </w:p>
    <w:p w14:paraId="1720CB13" w14:textId="77777777" w:rsidR="00D44D67" w:rsidRPr="00D44D67" w:rsidRDefault="00D44D67" w:rsidP="00D44D67">
      <w:pPr>
        <w:jc w:val="center"/>
        <w:rPr>
          <w:rFonts w:ascii="Arial" w:hAnsi="Arial" w:cs="Arial"/>
          <w:b/>
          <w:bCs/>
          <w:color w:val="4472C4" w:themeColor="accent1"/>
          <w:sz w:val="20"/>
          <w:szCs w:val="20"/>
        </w:rPr>
      </w:pPr>
      <w:r w:rsidRPr="00D44D67">
        <w:rPr>
          <w:rFonts w:ascii="Arial" w:hAnsi="Arial" w:cs="Arial"/>
          <w:b/>
          <w:bCs/>
          <w:color w:val="4472C4" w:themeColor="accent1"/>
          <w:sz w:val="20"/>
          <w:szCs w:val="20"/>
        </w:rPr>
        <w:t>Introduction to Ticketing Systems</w:t>
      </w:r>
    </w:p>
    <w:p w14:paraId="601B68D3" w14:textId="77777777" w:rsidR="00D44D67" w:rsidRPr="00D44D67" w:rsidRDefault="00D44D67" w:rsidP="00D44D67">
      <w:pPr>
        <w:rPr>
          <w:rFonts w:ascii="Arial" w:hAnsi="Arial" w:cs="Arial"/>
          <w:sz w:val="20"/>
          <w:szCs w:val="20"/>
        </w:rPr>
      </w:pPr>
      <w:r w:rsidRPr="00D44D67">
        <w:rPr>
          <w:rFonts w:ascii="Arial" w:hAnsi="Arial" w:cs="Arial"/>
          <w:sz w:val="20"/>
          <w:szCs w:val="20"/>
        </w:rPr>
        <w:t>A ticketing system is a software tool used to manage and track service requests, issues, or tasks within an organization. These systems are essential for efficient customer support, IT service management, and internal helpdesk operations. Here’s a brief overview, including key vocabulary, terminology, and priorities:</w:t>
      </w:r>
    </w:p>
    <w:p w14:paraId="16914717" w14:textId="0B937A8C" w:rsidR="00D44D67" w:rsidRPr="00D44D67" w:rsidRDefault="00D44D67" w:rsidP="00D44D67">
      <w:pPr>
        <w:jc w:val="center"/>
        <w:rPr>
          <w:rFonts w:ascii="Arial" w:hAnsi="Arial" w:cs="Arial"/>
          <w:b/>
          <w:bCs/>
          <w:color w:val="4472C4" w:themeColor="accent1"/>
          <w:sz w:val="20"/>
          <w:szCs w:val="20"/>
        </w:rPr>
      </w:pPr>
      <w:r w:rsidRPr="00D44D67">
        <w:rPr>
          <w:rFonts w:ascii="Arial" w:hAnsi="Arial" w:cs="Arial"/>
          <w:b/>
          <w:bCs/>
          <w:color w:val="4472C4" w:themeColor="accent1"/>
          <w:sz w:val="20"/>
          <w:szCs w:val="20"/>
        </w:rPr>
        <w:t>Terminology</w:t>
      </w:r>
    </w:p>
    <w:p w14:paraId="5E60E810" w14:textId="77777777" w:rsidR="00D44D67" w:rsidRPr="00D44D67" w:rsidRDefault="00D44D67" w:rsidP="00D44D67">
      <w:pPr>
        <w:numPr>
          <w:ilvl w:val="0"/>
          <w:numId w:val="11"/>
        </w:numPr>
        <w:rPr>
          <w:rFonts w:ascii="Arial" w:hAnsi="Arial" w:cs="Arial"/>
          <w:sz w:val="20"/>
          <w:szCs w:val="20"/>
        </w:rPr>
      </w:pPr>
      <w:r w:rsidRPr="00D44D67">
        <w:rPr>
          <w:rFonts w:ascii="Arial" w:hAnsi="Arial" w:cs="Arial"/>
          <w:b/>
          <w:bCs/>
          <w:sz w:val="20"/>
          <w:szCs w:val="20"/>
        </w:rPr>
        <w:t>Ticket</w:t>
      </w:r>
      <w:r w:rsidRPr="00D44D67">
        <w:rPr>
          <w:rFonts w:ascii="Arial" w:hAnsi="Arial" w:cs="Arial"/>
          <w:sz w:val="20"/>
          <w:szCs w:val="20"/>
        </w:rPr>
        <w:t>: A record of a service request, issue, or task that needs to be addressed.</w:t>
      </w:r>
    </w:p>
    <w:p w14:paraId="46B39C2F" w14:textId="77777777" w:rsidR="00D44D67" w:rsidRPr="00D44D67" w:rsidRDefault="00D44D67" w:rsidP="00D44D67">
      <w:pPr>
        <w:numPr>
          <w:ilvl w:val="0"/>
          <w:numId w:val="11"/>
        </w:numPr>
        <w:rPr>
          <w:rFonts w:ascii="Arial" w:hAnsi="Arial" w:cs="Arial"/>
          <w:sz w:val="20"/>
          <w:szCs w:val="20"/>
        </w:rPr>
      </w:pPr>
      <w:r w:rsidRPr="00D44D67">
        <w:rPr>
          <w:rFonts w:ascii="Arial" w:hAnsi="Arial" w:cs="Arial"/>
          <w:b/>
          <w:bCs/>
          <w:sz w:val="20"/>
          <w:szCs w:val="20"/>
        </w:rPr>
        <w:t>Agent</w:t>
      </w:r>
      <w:r w:rsidRPr="00D44D67">
        <w:rPr>
          <w:rFonts w:ascii="Arial" w:hAnsi="Arial" w:cs="Arial"/>
          <w:sz w:val="20"/>
          <w:szCs w:val="20"/>
        </w:rPr>
        <w:t>: A person responsible for handling and resolving tickets.</w:t>
      </w:r>
    </w:p>
    <w:p w14:paraId="737B7FE7" w14:textId="77777777" w:rsidR="00D44D67" w:rsidRPr="00D44D67" w:rsidRDefault="00D44D67" w:rsidP="00D44D67">
      <w:pPr>
        <w:numPr>
          <w:ilvl w:val="0"/>
          <w:numId w:val="11"/>
        </w:numPr>
        <w:rPr>
          <w:rFonts w:ascii="Arial" w:hAnsi="Arial" w:cs="Arial"/>
          <w:sz w:val="20"/>
          <w:szCs w:val="20"/>
        </w:rPr>
      </w:pPr>
      <w:r w:rsidRPr="00D44D67">
        <w:rPr>
          <w:rFonts w:ascii="Arial" w:hAnsi="Arial" w:cs="Arial"/>
          <w:b/>
          <w:bCs/>
          <w:sz w:val="20"/>
          <w:szCs w:val="20"/>
        </w:rPr>
        <w:t>Queue</w:t>
      </w:r>
      <w:r w:rsidRPr="00D44D67">
        <w:rPr>
          <w:rFonts w:ascii="Arial" w:hAnsi="Arial" w:cs="Arial"/>
          <w:sz w:val="20"/>
          <w:szCs w:val="20"/>
        </w:rPr>
        <w:t>: A list of tickets waiting to be addressed, often organized by priority or category.</w:t>
      </w:r>
    </w:p>
    <w:p w14:paraId="63E6B009" w14:textId="77777777" w:rsidR="00D44D67" w:rsidRPr="00D44D67" w:rsidRDefault="00D44D67" w:rsidP="00D44D67">
      <w:pPr>
        <w:numPr>
          <w:ilvl w:val="0"/>
          <w:numId w:val="11"/>
        </w:numPr>
        <w:rPr>
          <w:rFonts w:ascii="Arial" w:hAnsi="Arial" w:cs="Arial"/>
          <w:sz w:val="20"/>
          <w:szCs w:val="20"/>
        </w:rPr>
      </w:pPr>
      <w:r w:rsidRPr="00D44D67">
        <w:rPr>
          <w:rFonts w:ascii="Arial" w:hAnsi="Arial" w:cs="Arial"/>
          <w:b/>
          <w:bCs/>
          <w:sz w:val="20"/>
          <w:szCs w:val="20"/>
        </w:rPr>
        <w:t>SLA (Service Level Agreement)</w:t>
      </w:r>
      <w:r w:rsidRPr="00D44D67">
        <w:rPr>
          <w:rFonts w:ascii="Arial" w:hAnsi="Arial" w:cs="Arial"/>
          <w:sz w:val="20"/>
          <w:szCs w:val="20"/>
        </w:rPr>
        <w:t>: A commitment between a service provider and a customer regarding the expected level of service.</w:t>
      </w:r>
    </w:p>
    <w:p w14:paraId="23FC317F" w14:textId="77777777" w:rsidR="00D44D67" w:rsidRPr="00D44D67" w:rsidRDefault="00D44D67" w:rsidP="00D44D67">
      <w:pPr>
        <w:numPr>
          <w:ilvl w:val="0"/>
          <w:numId w:val="11"/>
        </w:numPr>
        <w:rPr>
          <w:rFonts w:ascii="Arial" w:hAnsi="Arial" w:cs="Arial"/>
          <w:sz w:val="20"/>
          <w:szCs w:val="20"/>
        </w:rPr>
      </w:pPr>
      <w:r w:rsidRPr="00D44D67">
        <w:rPr>
          <w:rFonts w:ascii="Arial" w:hAnsi="Arial" w:cs="Arial"/>
          <w:b/>
          <w:bCs/>
          <w:sz w:val="20"/>
          <w:szCs w:val="20"/>
        </w:rPr>
        <w:t>Priority</w:t>
      </w:r>
      <w:r w:rsidRPr="00D44D67">
        <w:rPr>
          <w:rFonts w:ascii="Arial" w:hAnsi="Arial" w:cs="Arial"/>
          <w:sz w:val="20"/>
          <w:szCs w:val="20"/>
        </w:rPr>
        <w:t>: The level of importance assigned to a ticket, determining the order in which it should be addressed.</w:t>
      </w:r>
    </w:p>
    <w:p w14:paraId="1D03A204" w14:textId="77777777" w:rsidR="00D44D67" w:rsidRPr="00D44D67" w:rsidRDefault="00D44D67" w:rsidP="00D44D67">
      <w:pPr>
        <w:numPr>
          <w:ilvl w:val="0"/>
          <w:numId w:val="11"/>
        </w:numPr>
        <w:rPr>
          <w:rFonts w:ascii="Arial" w:hAnsi="Arial" w:cs="Arial"/>
          <w:sz w:val="20"/>
          <w:szCs w:val="20"/>
        </w:rPr>
      </w:pPr>
      <w:r w:rsidRPr="00D44D67">
        <w:rPr>
          <w:rFonts w:ascii="Arial" w:hAnsi="Arial" w:cs="Arial"/>
          <w:b/>
          <w:bCs/>
          <w:sz w:val="20"/>
          <w:szCs w:val="20"/>
        </w:rPr>
        <w:t>Status</w:t>
      </w:r>
      <w:r w:rsidRPr="00D44D67">
        <w:rPr>
          <w:rFonts w:ascii="Arial" w:hAnsi="Arial" w:cs="Arial"/>
          <w:sz w:val="20"/>
          <w:szCs w:val="20"/>
        </w:rPr>
        <w:t>: The current state of a ticket (e.g., Open, In Progress, Resolved, Closed).</w:t>
      </w:r>
    </w:p>
    <w:p w14:paraId="2F6B34DE" w14:textId="77777777" w:rsidR="00D44D67" w:rsidRPr="00D44D67" w:rsidRDefault="00D44D67" w:rsidP="00D44D67">
      <w:pPr>
        <w:numPr>
          <w:ilvl w:val="0"/>
          <w:numId w:val="11"/>
        </w:numPr>
        <w:rPr>
          <w:rFonts w:ascii="Arial" w:hAnsi="Arial" w:cs="Arial"/>
          <w:sz w:val="20"/>
          <w:szCs w:val="20"/>
        </w:rPr>
      </w:pPr>
      <w:r w:rsidRPr="00D44D67">
        <w:rPr>
          <w:rFonts w:ascii="Arial" w:hAnsi="Arial" w:cs="Arial"/>
          <w:b/>
          <w:bCs/>
          <w:sz w:val="20"/>
          <w:szCs w:val="20"/>
        </w:rPr>
        <w:t>Escalation</w:t>
      </w:r>
      <w:r w:rsidRPr="00D44D67">
        <w:rPr>
          <w:rFonts w:ascii="Arial" w:hAnsi="Arial" w:cs="Arial"/>
          <w:sz w:val="20"/>
          <w:szCs w:val="20"/>
        </w:rPr>
        <w:t>: The process of moving a ticket to a higher level of support or management due to its complexity or urgency.</w:t>
      </w:r>
    </w:p>
    <w:p w14:paraId="3ED7F214" w14:textId="77777777" w:rsidR="00D44D67" w:rsidRPr="00D44D67" w:rsidRDefault="00D44D67" w:rsidP="00D44D67">
      <w:pPr>
        <w:numPr>
          <w:ilvl w:val="0"/>
          <w:numId w:val="11"/>
        </w:numPr>
        <w:rPr>
          <w:rFonts w:ascii="Arial" w:hAnsi="Arial" w:cs="Arial"/>
          <w:sz w:val="20"/>
          <w:szCs w:val="20"/>
        </w:rPr>
      </w:pPr>
      <w:r w:rsidRPr="00D44D67">
        <w:rPr>
          <w:rFonts w:ascii="Arial" w:hAnsi="Arial" w:cs="Arial"/>
          <w:b/>
          <w:bCs/>
          <w:sz w:val="20"/>
          <w:szCs w:val="20"/>
        </w:rPr>
        <w:t>Knowledge Base</w:t>
      </w:r>
      <w:r w:rsidRPr="00D44D67">
        <w:rPr>
          <w:rFonts w:ascii="Arial" w:hAnsi="Arial" w:cs="Arial"/>
          <w:sz w:val="20"/>
          <w:szCs w:val="20"/>
        </w:rPr>
        <w:t>: A repository of articles, FAQs, and solutions to common issues, used to help resolve tickets more efficiently.</w:t>
      </w:r>
    </w:p>
    <w:p w14:paraId="7D6EC367" w14:textId="77777777" w:rsidR="00D44D67" w:rsidRDefault="00D44D67" w:rsidP="00D44D67">
      <w:pPr>
        <w:numPr>
          <w:ilvl w:val="0"/>
          <w:numId w:val="11"/>
        </w:numPr>
        <w:rPr>
          <w:rFonts w:ascii="Arial" w:hAnsi="Arial" w:cs="Arial"/>
          <w:sz w:val="20"/>
          <w:szCs w:val="20"/>
        </w:rPr>
      </w:pPr>
      <w:r w:rsidRPr="00D44D67">
        <w:rPr>
          <w:rFonts w:ascii="Arial" w:hAnsi="Arial" w:cs="Arial"/>
          <w:b/>
          <w:bCs/>
          <w:sz w:val="20"/>
          <w:szCs w:val="20"/>
        </w:rPr>
        <w:lastRenderedPageBreak/>
        <w:t>Automation</w:t>
      </w:r>
      <w:r w:rsidRPr="00D44D67">
        <w:rPr>
          <w:rFonts w:ascii="Arial" w:hAnsi="Arial" w:cs="Arial"/>
          <w:sz w:val="20"/>
          <w:szCs w:val="20"/>
        </w:rPr>
        <w:t>: The use of software to perform repetitive tasks without human intervention, such as ticket assignment or status updates.</w:t>
      </w:r>
    </w:p>
    <w:p w14:paraId="0C1CC607" w14:textId="77777777" w:rsidR="00D44D67" w:rsidRPr="00D44D67" w:rsidRDefault="00D44D67" w:rsidP="00D44D67">
      <w:pPr>
        <w:ind w:left="720"/>
        <w:rPr>
          <w:rFonts w:ascii="Arial" w:hAnsi="Arial" w:cs="Arial"/>
          <w:sz w:val="20"/>
          <w:szCs w:val="20"/>
        </w:rPr>
      </w:pPr>
    </w:p>
    <w:p w14:paraId="1D4B33F7" w14:textId="77777777" w:rsidR="00D44D67" w:rsidRPr="00D44D67" w:rsidRDefault="00D44D67" w:rsidP="00D44D67">
      <w:pPr>
        <w:jc w:val="center"/>
        <w:rPr>
          <w:rFonts w:ascii="Arial" w:hAnsi="Arial" w:cs="Arial"/>
          <w:b/>
          <w:bCs/>
          <w:color w:val="4472C4" w:themeColor="accent1"/>
          <w:sz w:val="20"/>
          <w:szCs w:val="20"/>
        </w:rPr>
      </w:pPr>
      <w:r w:rsidRPr="00D44D67">
        <w:rPr>
          <w:rFonts w:ascii="Arial" w:hAnsi="Arial" w:cs="Arial"/>
          <w:b/>
          <w:bCs/>
          <w:color w:val="4472C4" w:themeColor="accent1"/>
          <w:sz w:val="20"/>
          <w:szCs w:val="20"/>
        </w:rPr>
        <w:t>Priorities</w:t>
      </w:r>
    </w:p>
    <w:p w14:paraId="691553C9" w14:textId="77777777" w:rsidR="00D44D67" w:rsidRPr="00D44D67" w:rsidRDefault="00D44D67" w:rsidP="00D44D67">
      <w:pPr>
        <w:rPr>
          <w:rFonts w:ascii="Arial" w:hAnsi="Arial" w:cs="Arial"/>
          <w:sz w:val="20"/>
          <w:szCs w:val="20"/>
        </w:rPr>
      </w:pPr>
      <w:r w:rsidRPr="00D44D67">
        <w:rPr>
          <w:rFonts w:ascii="Arial" w:hAnsi="Arial" w:cs="Arial"/>
          <w:sz w:val="20"/>
          <w:szCs w:val="20"/>
        </w:rPr>
        <w:t>Tickets are often prioritized based on their urgency and impact. Common priority levels include:</w:t>
      </w:r>
    </w:p>
    <w:tbl>
      <w:tblPr>
        <w:tblStyle w:val="TableGridLight"/>
        <w:tblW w:w="0" w:type="auto"/>
        <w:tblLook w:val="04A0" w:firstRow="1" w:lastRow="0" w:firstColumn="1" w:lastColumn="0" w:noHBand="0" w:noVBand="1"/>
      </w:tblPr>
      <w:tblGrid>
        <w:gridCol w:w="9349"/>
      </w:tblGrid>
      <w:tr w:rsidR="00BF226C" w:rsidRPr="00BF226C" w14:paraId="36AC663F" w14:textId="77777777" w:rsidTr="00BF226C">
        <w:trPr>
          <w:trHeight w:val="380"/>
        </w:trPr>
        <w:tc>
          <w:tcPr>
            <w:tcW w:w="9349" w:type="dxa"/>
          </w:tcPr>
          <w:p w14:paraId="418C191E" w14:textId="77777777" w:rsidR="00BF226C" w:rsidRPr="00BF226C" w:rsidRDefault="00BF226C" w:rsidP="00BF226C">
            <w:pPr>
              <w:ind w:left="720"/>
              <w:jc w:val="both"/>
              <w:rPr>
                <w:rFonts w:ascii="Arial" w:hAnsi="Arial" w:cs="Arial"/>
                <w:sz w:val="20"/>
                <w:szCs w:val="20"/>
              </w:rPr>
            </w:pPr>
            <w:r w:rsidRPr="00BF226C">
              <w:rPr>
                <w:rFonts w:ascii="Arial" w:hAnsi="Arial" w:cs="Arial"/>
                <w:b/>
                <w:bCs/>
                <w:color w:val="FF0000"/>
                <w:sz w:val="20"/>
                <w:szCs w:val="20"/>
              </w:rPr>
              <w:t>Critical</w:t>
            </w:r>
            <w:r w:rsidRPr="00BF226C">
              <w:rPr>
                <w:rFonts w:ascii="Arial" w:hAnsi="Arial" w:cs="Arial"/>
                <w:sz w:val="20"/>
                <w:szCs w:val="20"/>
              </w:rPr>
              <w:t>: Issues that cause significant disruption and require immediate attention.</w:t>
            </w:r>
          </w:p>
        </w:tc>
      </w:tr>
      <w:tr w:rsidR="00BF226C" w:rsidRPr="00BF226C" w14:paraId="0DBCE235" w14:textId="77777777" w:rsidTr="00BF226C">
        <w:trPr>
          <w:trHeight w:val="380"/>
        </w:trPr>
        <w:tc>
          <w:tcPr>
            <w:tcW w:w="9349" w:type="dxa"/>
          </w:tcPr>
          <w:p w14:paraId="0EDB4A45" w14:textId="77777777" w:rsidR="00BF226C" w:rsidRPr="00BF226C" w:rsidRDefault="00BF226C" w:rsidP="00BF226C">
            <w:pPr>
              <w:ind w:left="720"/>
              <w:jc w:val="both"/>
              <w:rPr>
                <w:rFonts w:ascii="Arial" w:hAnsi="Arial" w:cs="Arial"/>
                <w:sz w:val="20"/>
                <w:szCs w:val="20"/>
              </w:rPr>
            </w:pPr>
            <w:r w:rsidRPr="00BF226C">
              <w:rPr>
                <w:rFonts w:ascii="Arial" w:hAnsi="Arial" w:cs="Arial"/>
                <w:b/>
                <w:bCs/>
                <w:color w:val="ED7D31" w:themeColor="accent2"/>
                <w:sz w:val="20"/>
                <w:szCs w:val="20"/>
              </w:rPr>
              <w:t>High</w:t>
            </w:r>
            <w:r w:rsidRPr="00BF226C">
              <w:rPr>
                <w:rFonts w:ascii="Arial" w:hAnsi="Arial" w:cs="Arial"/>
                <w:sz w:val="20"/>
                <w:szCs w:val="20"/>
              </w:rPr>
              <w:t>: Important issues that need to be resolved quickly but are not as urgent as critical issues.</w:t>
            </w:r>
          </w:p>
        </w:tc>
      </w:tr>
      <w:tr w:rsidR="00BF226C" w:rsidRPr="00BF226C" w14:paraId="5A8CD019" w14:textId="77777777" w:rsidTr="00BF226C">
        <w:trPr>
          <w:trHeight w:val="380"/>
        </w:trPr>
        <w:tc>
          <w:tcPr>
            <w:tcW w:w="9349" w:type="dxa"/>
          </w:tcPr>
          <w:p w14:paraId="223EB404" w14:textId="77777777" w:rsidR="00BF226C" w:rsidRPr="00BF226C" w:rsidRDefault="00BF226C" w:rsidP="00BF226C">
            <w:pPr>
              <w:ind w:left="720"/>
              <w:jc w:val="both"/>
              <w:rPr>
                <w:rFonts w:ascii="Arial" w:hAnsi="Arial" w:cs="Arial"/>
                <w:sz w:val="20"/>
                <w:szCs w:val="20"/>
              </w:rPr>
            </w:pPr>
            <w:r w:rsidRPr="00BF226C">
              <w:rPr>
                <w:rFonts w:ascii="Arial" w:hAnsi="Arial" w:cs="Arial"/>
                <w:b/>
                <w:bCs/>
                <w:color w:val="FFFF00"/>
                <w:sz w:val="20"/>
                <w:szCs w:val="20"/>
              </w:rPr>
              <w:t>Medium</w:t>
            </w:r>
            <w:r w:rsidRPr="00BF226C">
              <w:rPr>
                <w:rFonts w:ascii="Arial" w:hAnsi="Arial" w:cs="Arial"/>
                <w:sz w:val="20"/>
                <w:szCs w:val="20"/>
              </w:rPr>
              <w:t>: Standard issues that need to be addressed in a reasonable timeframe.</w:t>
            </w:r>
          </w:p>
        </w:tc>
      </w:tr>
      <w:tr w:rsidR="00BF226C" w:rsidRPr="00BF226C" w14:paraId="26E94042" w14:textId="77777777" w:rsidTr="00BF226C">
        <w:trPr>
          <w:trHeight w:val="380"/>
        </w:trPr>
        <w:tc>
          <w:tcPr>
            <w:tcW w:w="9349" w:type="dxa"/>
          </w:tcPr>
          <w:p w14:paraId="67183655" w14:textId="77777777" w:rsidR="00BF226C" w:rsidRPr="00BF226C" w:rsidRDefault="00BF226C" w:rsidP="00BF226C">
            <w:pPr>
              <w:ind w:left="720"/>
              <w:jc w:val="both"/>
              <w:rPr>
                <w:rFonts w:ascii="Arial" w:hAnsi="Arial" w:cs="Arial"/>
                <w:sz w:val="20"/>
                <w:szCs w:val="20"/>
              </w:rPr>
            </w:pPr>
            <w:r w:rsidRPr="00BF226C">
              <w:rPr>
                <w:rFonts w:ascii="Arial" w:hAnsi="Arial" w:cs="Arial"/>
                <w:b/>
                <w:bCs/>
                <w:color w:val="92D050"/>
                <w:sz w:val="20"/>
                <w:szCs w:val="20"/>
              </w:rPr>
              <w:t>Low</w:t>
            </w:r>
            <w:r w:rsidRPr="00BF226C">
              <w:rPr>
                <w:rFonts w:ascii="Arial" w:hAnsi="Arial" w:cs="Arial"/>
                <w:color w:val="92D050"/>
                <w:sz w:val="20"/>
                <w:szCs w:val="20"/>
              </w:rPr>
              <w:t xml:space="preserve">: </w:t>
            </w:r>
            <w:r w:rsidRPr="00BF226C">
              <w:rPr>
                <w:rFonts w:ascii="Arial" w:hAnsi="Arial" w:cs="Arial"/>
                <w:sz w:val="20"/>
                <w:szCs w:val="20"/>
              </w:rPr>
              <w:t>Minor issues that do not significantly impact operations and can be resolved later.</w:t>
            </w:r>
          </w:p>
        </w:tc>
      </w:tr>
    </w:tbl>
    <w:p w14:paraId="091C5BE8" w14:textId="77777777" w:rsidR="00BF226C" w:rsidRDefault="00BF226C" w:rsidP="00D44D67">
      <w:pPr>
        <w:jc w:val="center"/>
        <w:rPr>
          <w:rFonts w:ascii="Arial" w:hAnsi="Arial" w:cs="Arial"/>
          <w:b/>
          <w:bCs/>
          <w:color w:val="4472C4" w:themeColor="accent1"/>
          <w:sz w:val="20"/>
          <w:szCs w:val="20"/>
        </w:rPr>
      </w:pPr>
    </w:p>
    <w:p w14:paraId="5E0D2704" w14:textId="3EF6475C" w:rsidR="00D44D67" w:rsidRPr="00D44D67" w:rsidRDefault="00D44D67" w:rsidP="00D44D67">
      <w:pPr>
        <w:jc w:val="center"/>
        <w:rPr>
          <w:rFonts w:ascii="Arial" w:hAnsi="Arial" w:cs="Arial"/>
          <w:b/>
          <w:bCs/>
          <w:color w:val="4472C4" w:themeColor="accent1"/>
          <w:sz w:val="20"/>
          <w:szCs w:val="20"/>
        </w:rPr>
      </w:pPr>
      <w:r w:rsidRPr="00D44D67">
        <w:rPr>
          <w:rFonts w:ascii="Arial" w:hAnsi="Arial" w:cs="Arial"/>
          <w:b/>
          <w:bCs/>
          <w:color w:val="4472C4" w:themeColor="accent1"/>
          <w:sz w:val="20"/>
          <w:szCs w:val="20"/>
        </w:rPr>
        <w:t>Additional Information</w:t>
      </w:r>
    </w:p>
    <w:p w14:paraId="399EA81C" w14:textId="77777777" w:rsidR="00D44D67" w:rsidRPr="00D44D67" w:rsidRDefault="00D44D67" w:rsidP="00D44D67">
      <w:pPr>
        <w:numPr>
          <w:ilvl w:val="0"/>
          <w:numId w:val="13"/>
        </w:numPr>
        <w:rPr>
          <w:rFonts w:ascii="Arial" w:hAnsi="Arial" w:cs="Arial"/>
          <w:sz w:val="20"/>
          <w:szCs w:val="20"/>
        </w:rPr>
      </w:pPr>
      <w:r w:rsidRPr="00D44D67">
        <w:rPr>
          <w:rFonts w:ascii="Arial" w:hAnsi="Arial" w:cs="Arial"/>
          <w:b/>
          <w:bCs/>
          <w:sz w:val="20"/>
          <w:szCs w:val="20"/>
        </w:rPr>
        <w:t>Ticket Creation</w:t>
      </w:r>
      <w:r w:rsidRPr="00D44D67">
        <w:rPr>
          <w:rFonts w:ascii="Arial" w:hAnsi="Arial" w:cs="Arial"/>
          <w:sz w:val="20"/>
          <w:szCs w:val="20"/>
        </w:rPr>
        <w:t>: Tickets can be created through various channels, such as email, phone, web forms, or chat.</w:t>
      </w:r>
    </w:p>
    <w:p w14:paraId="16A403FB" w14:textId="77777777" w:rsidR="00D44D67" w:rsidRPr="00D44D67" w:rsidRDefault="00D44D67" w:rsidP="00D44D67">
      <w:pPr>
        <w:numPr>
          <w:ilvl w:val="0"/>
          <w:numId w:val="13"/>
        </w:numPr>
        <w:rPr>
          <w:rFonts w:ascii="Arial" w:hAnsi="Arial" w:cs="Arial"/>
          <w:sz w:val="20"/>
          <w:szCs w:val="20"/>
        </w:rPr>
      </w:pPr>
      <w:r w:rsidRPr="00D44D67">
        <w:rPr>
          <w:rFonts w:ascii="Arial" w:hAnsi="Arial" w:cs="Arial"/>
          <w:b/>
          <w:bCs/>
          <w:sz w:val="20"/>
          <w:szCs w:val="20"/>
        </w:rPr>
        <w:t>Ticket Assignment</w:t>
      </w:r>
      <w:r w:rsidRPr="00D44D67">
        <w:rPr>
          <w:rFonts w:ascii="Arial" w:hAnsi="Arial" w:cs="Arial"/>
          <w:sz w:val="20"/>
          <w:szCs w:val="20"/>
        </w:rPr>
        <w:t>: Tickets are assigned to agents based on predefined rules, such as expertise, availability, or workload.</w:t>
      </w:r>
    </w:p>
    <w:p w14:paraId="2D396470" w14:textId="77777777" w:rsidR="00D44D67" w:rsidRPr="00D44D67" w:rsidRDefault="00D44D67" w:rsidP="00D44D67">
      <w:pPr>
        <w:numPr>
          <w:ilvl w:val="0"/>
          <w:numId w:val="13"/>
        </w:numPr>
        <w:rPr>
          <w:rFonts w:ascii="Arial" w:hAnsi="Arial" w:cs="Arial"/>
          <w:sz w:val="20"/>
          <w:szCs w:val="20"/>
        </w:rPr>
      </w:pPr>
      <w:r w:rsidRPr="00D44D67">
        <w:rPr>
          <w:rFonts w:ascii="Arial" w:hAnsi="Arial" w:cs="Arial"/>
          <w:b/>
          <w:bCs/>
          <w:sz w:val="20"/>
          <w:szCs w:val="20"/>
        </w:rPr>
        <w:t>Issue Resolution</w:t>
      </w:r>
      <w:r w:rsidRPr="00D44D67">
        <w:rPr>
          <w:rFonts w:ascii="Arial" w:hAnsi="Arial" w:cs="Arial"/>
          <w:sz w:val="20"/>
          <w:szCs w:val="20"/>
        </w:rPr>
        <w:t>: Agents work on resolving tickets by troubleshooting, providing solutions, or escalating if necessary.</w:t>
      </w:r>
    </w:p>
    <w:p w14:paraId="0DCEF5A1" w14:textId="77777777" w:rsidR="00D44D67" w:rsidRPr="00D44D67" w:rsidRDefault="00D44D67" w:rsidP="00D44D67">
      <w:pPr>
        <w:numPr>
          <w:ilvl w:val="0"/>
          <w:numId w:val="13"/>
        </w:numPr>
        <w:rPr>
          <w:rFonts w:ascii="Arial" w:hAnsi="Arial" w:cs="Arial"/>
          <w:sz w:val="20"/>
          <w:szCs w:val="20"/>
        </w:rPr>
      </w:pPr>
      <w:r w:rsidRPr="00D44D67">
        <w:rPr>
          <w:rFonts w:ascii="Arial" w:hAnsi="Arial" w:cs="Arial"/>
          <w:b/>
          <w:bCs/>
          <w:sz w:val="20"/>
          <w:szCs w:val="20"/>
        </w:rPr>
        <w:t>Reporting and Analytics</w:t>
      </w:r>
      <w:r w:rsidRPr="00D44D67">
        <w:rPr>
          <w:rFonts w:ascii="Arial" w:hAnsi="Arial" w:cs="Arial"/>
          <w:sz w:val="20"/>
          <w:szCs w:val="20"/>
        </w:rPr>
        <w:t>: Ticketing systems often include features for tracking performance metrics, such as response times, resolution times, and customer satisfaction.</w:t>
      </w:r>
    </w:p>
    <w:p w14:paraId="3F21EE05" w14:textId="77777777" w:rsidR="00257FD7" w:rsidRPr="00D44D67" w:rsidRDefault="00257FD7">
      <w:pPr>
        <w:rPr>
          <w:rFonts w:ascii="Arial" w:hAnsi="Arial" w:cs="Arial"/>
          <w:sz w:val="20"/>
          <w:szCs w:val="20"/>
        </w:rPr>
      </w:pPr>
    </w:p>
    <w:sectPr w:rsidR="00257FD7" w:rsidRPr="00D44D67">
      <w:footerReference w:type="even" r:id="rId17"/>
      <w:foot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66F86" w14:textId="77777777" w:rsidR="005C70E1" w:rsidRDefault="005C70E1" w:rsidP="00D44D67">
      <w:pPr>
        <w:spacing w:after="0" w:line="240" w:lineRule="auto"/>
      </w:pPr>
      <w:r>
        <w:separator/>
      </w:r>
    </w:p>
  </w:endnote>
  <w:endnote w:type="continuationSeparator" w:id="0">
    <w:p w14:paraId="0D9D39B4" w14:textId="77777777" w:rsidR="005C70E1" w:rsidRDefault="005C70E1" w:rsidP="00D4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1D71" w14:textId="460B6603" w:rsidR="00D44D67" w:rsidRDefault="00D44D67">
    <w:pPr>
      <w:pStyle w:val="Footer"/>
    </w:pPr>
    <w:r>
      <w:rPr>
        <w:noProof/>
      </w:rPr>
      <mc:AlternateContent>
        <mc:Choice Requires="wps">
          <w:drawing>
            <wp:anchor distT="0" distB="0" distL="0" distR="0" simplePos="0" relativeHeight="251659264" behindDoc="0" locked="0" layoutInCell="1" allowOverlap="1" wp14:anchorId="3E554BCB" wp14:editId="23C14537">
              <wp:simplePos x="635" y="635"/>
              <wp:positionH relativeFrom="page">
                <wp:align>center</wp:align>
              </wp:positionH>
              <wp:positionV relativeFrom="page">
                <wp:align>bottom</wp:align>
              </wp:positionV>
              <wp:extent cx="443865" cy="443865"/>
              <wp:effectExtent l="0" t="0" r="16510" b="0"/>
              <wp:wrapNone/>
              <wp:docPr id="601403995"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D4A94A" w14:textId="456F5C77" w:rsidR="00D44D67" w:rsidRPr="00D44D67" w:rsidRDefault="00D44D67" w:rsidP="00D44D67">
                          <w:pPr>
                            <w:spacing w:after="0"/>
                            <w:rPr>
                              <w:rFonts w:ascii="Calibri" w:eastAsia="Calibri" w:hAnsi="Calibri" w:cs="Calibri"/>
                              <w:noProof/>
                              <w:color w:val="000000"/>
                              <w:sz w:val="20"/>
                              <w:szCs w:val="20"/>
                            </w:rPr>
                          </w:pPr>
                          <w:r w:rsidRPr="00D44D67">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554BCB" id="_x0000_t202" coordsize="21600,21600" o:spt="202" path="m,l,21600r21600,l21600,xe">
              <v:stroke joinstyle="miter"/>
              <v:path gradientshapeok="t" o:connecttype="rect"/>
            </v:shapetype>
            <v:shape id="Text Box 2" o:spid="_x0000_s1027"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CD4A94A" w14:textId="456F5C77" w:rsidR="00D44D67" w:rsidRPr="00D44D67" w:rsidRDefault="00D44D67" w:rsidP="00D44D67">
                    <w:pPr>
                      <w:spacing w:after="0"/>
                      <w:rPr>
                        <w:rFonts w:ascii="Calibri" w:eastAsia="Calibri" w:hAnsi="Calibri" w:cs="Calibri"/>
                        <w:noProof/>
                        <w:color w:val="000000"/>
                        <w:sz w:val="20"/>
                        <w:szCs w:val="20"/>
                      </w:rPr>
                    </w:pPr>
                    <w:r w:rsidRPr="00D44D67">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B20A" w14:textId="4E5D8F93" w:rsidR="00D44D67" w:rsidRDefault="00D44D67">
    <w:pPr>
      <w:pStyle w:val="Footer"/>
    </w:pPr>
    <w:r>
      <w:rPr>
        <w:noProof/>
      </w:rPr>
      <mc:AlternateContent>
        <mc:Choice Requires="wps">
          <w:drawing>
            <wp:anchor distT="0" distB="0" distL="0" distR="0" simplePos="0" relativeHeight="251660288" behindDoc="0" locked="0" layoutInCell="1" allowOverlap="1" wp14:anchorId="7659EACB" wp14:editId="7D8E6BD5">
              <wp:simplePos x="914400" y="9429750"/>
              <wp:positionH relativeFrom="page">
                <wp:align>center</wp:align>
              </wp:positionH>
              <wp:positionV relativeFrom="page">
                <wp:align>bottom</wp:align>
              </wp:positionV>
              <wp:extent cx="443865" cy="443865"/>
              <wp:effectExtent l="0" t="0" r="16510" b="0"/>
              <wp:wrapNone/>
              <wp:docPr id="216109799" name="Text Box 3"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95FDCB" w14:textId="3CE713F8" w:rsidR="00D44D67" w:rsidRPr="00D44D67" w:rsidRDefault="00D44D67" w:rsidP="00D44D67">
                          <w:pPr>
                            <w:spacing w:after="0"/>
                            <w:rPr>
                              <w:rFonts w:ascii="Calibri" w:eastAsia="Calibri" w:hAnsi="Calibri" w:cs="Calibri"/>
                              <w:noProof/>
                              <w:color w:val="000000"/>
                              <w:sz w:val="20"/>
                              <w:szCs w:val="20"/>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659EACB" id="_x0000_t202" coordsize="21600,21600" o:spt="202" path="m,l,21600r21600,l21600,xe">
              <v:stroke joinstyle="miter"/>
              <v:path gradientshapeok="t" o:connecttype="rect"/>
            </v:shapetype>
            <v:shape id="Text Box 3" o:spid="_x0000_s1028" type="#_x0000_t202" alt="Internal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B95FDCB" w14:textId="3CE713F8" w:rsidR="00D44D67" w:rsidRPr="00D44D67" w:rsidRDefault="00D44D67" w:rsidP="00D44D67">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A12E" w14:textId="22015F7D" w:rsidR="00D44D67" w:rsidRDefault="00D44D67">
    <w:pPr>
      <w:pStyle w:val="Footer"/>
    </w:pPr>
    <w:r>
      <w:rPr>
        <w:noProof/>
      </w:rPr>
      <mc:AlternateContent>
        <mc:Choice Requires="wps">
          <w:drawing>
            <wp:anchor distT="0" distB="0" distL="0" distR="0" simplePos="0" relativeHeight="251658240" behindDoc="0" locked="0" layoutInCell="1" allowOverlap="1" wp14:anchorId="29B8F542" wp14:editId="49FC5F5F">
              <wp:simplePos x="635" y="635"/>
              <wp:positionH relativeFrom="page">
                <wp:align>center</wp:align>
              </wp:positionH>
              <wp:positionV relativeFrom="page">
                <wp:align>bottom</wp:align>
              </wp:positionV>
              <wp:extent cx="443865" cy="443865"/>
              <wp:effectExtent l="0" t="0" r="16510" b="0"/>
              <wp:wrapNone/>
              <wp:docPr id="737688399"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466629" w14:textId="39C9F9B4" w:rsidR="00D44D67" w:rsidRPr="00D44D67" w:rsidRDefault="00D44D67" w:rsidP="00D44D67">
                          <w:pPr>
                            <w:spacing w:after="0"/>
                            <w:rPr>
                              <w:rFonts w:ascii="Calibri" w:eastAsia="Calibri" w:hAnsi="Calibri" w:cs="Calibri"/>
                              <w:noProof/>
                              <w:color w:val="000000"/>
                              <w:sz w:val="20"/>
                              <w:szCs w:val="20"/>
                            </w:rPr>
                          </w:pPr>
                          <w:r w:rsidRPr="00D44D67">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9B8F542" id="_x0000_t202" coordsize="21600,21600" o:spt="202" path="m,l,21600r21600,l21600,xe">
              <v:stroke joinstyle="miter"/>
              <v:path gradientshapeok="t" o:connecttype="rect"/>
            </v:shapetype>
            <v:shape id="Text Box 1" o:spid="_x0000_s1029"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A466629" w14:textId="39C9F9B4" w:rsidR="00D44D67" w:rsidRPr="00D44D67" w:rsidRDefault="00D44D67" w:rsidP="00D44D67">
                    <w:pPr>
                      <w:spacing w:after="0"/>
                      <w:rPr>
                        <w:rFonts w:ascii="Calibri" w:eastAsia="Calibri" w:hAnsi="Calibri" w:cs="Calibri"/>
                        <w:noProof/>
                        <w:color w:val="000000"/>
                        <w:sz w:val="20"/>
                        <w:szCs w:val="20"/>
                      </w:rPr>
                    </w:pPr>
                    <w:r w:rsidRPr="00D44D67">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14E05" w14:textId="77777777" w:rsidR="005C70E1" w:rsidRDefault="005C70E1" w:rsidP="00D44D67">
      <w:pPr>
        <w:spacing w:after="0" w:line="240" w:lineRule="auto"/>
      </w:pPr>
      <w:r>
        <w:separator/>
      </w:r>
    </w:p>
  </w:footnote>
  <w:footnote w:type="continuationSeparator" w:id="0">
    <w:p w14:paraId="0D032285" w14:textId="77777777" w:rsidR="005C70E1" w:rsidRDefault="005C70E1" w:rsidP="00D44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0FBE"/>
    <w:multiLevelType w:val="multilevel"/>
    <w:tmpl w:val="29A642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033CB"/>
    <w:multiLevelType w:val="multilevel"/>
    <w:tmpl w:val="3AD8E1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419E2"/>
    <w:multiLevelType w:val="multilevel"/>
    <w:tmpl w:val="76AAF8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A6AB8"/>
    <w:multiLevelType w:val="multilevel"/>
    <w:tmpl w:val="B18CF6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91DAE"/>
    <w:multiLevelType w:val="multilevel"/>
    <w:tmpl w:val="C1D6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A55CD"/>
    <w:multiLevelType w:val="multilevel"/>
    <w:tmpl w:val="A7A88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EF65AA"/>
    <w:multiLevelType w:val="multilevel"/>
    <w:tmpl w:val="D9CCF4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42A1F"/>
    <w:multiLevelType w:val="multilevel"/>
    <w:tmpl w:val="222692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43696"/>
    <w:multiLevelType w:val="multilevel"/>
    <w:tmpl w:val="B23E8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B515D3"/>
    <w:multiLevelType w:val="multilevel"/>
    <w:tmpl w:val="01C0A1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1A6F18"/>
    <w:multiLevelType w:val="multilevel"/>
    <w:tmpl w:val="8226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C17717"/>
    <w:multiLevelType w:val="multilevel"/>
    <w:tmpl w:val="065C59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121FF7"/>
    <w:multiLevelType w:val="multilevel"/>
    <w:tmpl w:val="184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615387">
    <w:abstractNumId w:val="10"/>
  </w:num>
  <w:num w:numId="2" w16cid:durableId="1319964114">
    <w:abstractNumId w:val="5"/>
  </w:num>
  <w:num w:numId="3" w16cid:durableId="1511676415">
    <w:abstractNumId w:val="0"/>
  </w:num>
  <w:num w:numId="4" w16cid:durableId="1286622945">
    <w:abstractNumId w:val="1"/>
  </w:num>
  <w:num w:numId="5" w16cid:durableId="1906792940">
    <w:abstractNumId w:val="9"/>
  </w:num>
  <w:num w:numId="6" w16cid:durableId="1312713220">
    <w:abstractNumId w:val="11"/>
  </w:num>
  <w:num w:numId="7" w16cid:durableId="1375353045">
    <w:abstractNumId w:val="7"/>
  </w:num>
  <w:num w:numId="8" w16cid:durableId="1500731244">
    <w:abstractNumId w:val="6"/>
  </w:num>
  <w:num w:numId="9" w16cid:durableId="194660698">
    <w:abstractNumId w:val="3"/>
  </w:num>
  <w:num w:numId="10" w16cid:durableId="1754428425">
    <w:abstractNumId w:val="2"/>
  </w:num>
  <w:num w:numId="11" w16cid:durableId="853885334">
    <w:abstractNumId w:val="4"/>
  </w:num>
  <w:num w:numId="12" w16cid:durableId="1022051545">
    <w:abstractNumId w:val="8"/>
  </w:num>
  <w:num w:numId="13" w16cid:durableId="2872742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67"/>
    <w:rsid w:val="00257FD7"/>
    <w:rsid w:val="005C70E1"/>
    <w:rsid w:val="00B42EA2"/>
    <w:rsid w:val="00BF226C"/>
    <w:rsid w:val="00BF5277"/>
    <w:rsid w:val="00D44D67"/>
    <w:rsid w:val="00E2791E"/>
    <w:rsid w:val="00EC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FC9C3"/>
  <w15:chartTrackingRefBased/>
  <w15:docId w15:val="{FCCA2187-FCAE-410E-B916-B0EC6543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D67"/>
    <w:rPr>
      <w:color w:val="0563C1" w:themeColor="hyperlink"/>
      <w:u w:val="single"/>
    </w:rPr>
  </w:style>
  <w:style w:type="character" w:styleId="UnresolvedMention">
    <w:name w:val="Unresolved Mention"/>
    <w:basedOn w:val="DefaultParagraphFont"/>
    <w:uiPriority w:val="99"/>
    <w:semiHidden/>
    <w:unhideWhenUsed/>
    <w:rsid w:val="00D44D67"/>
    <w:rPr>
      <w:color w:val="605E5C"/>
      <w:shd w:val="clear" w:color="auto" w:fill="E1DFDD"/>
    </w:rPr>
  </w:style>
  <w:style w:type="paragraph" w:styleId="Footer">
    <w:name w:val="footer"/>
    <w:basedOn w:val="Normal"/>
    <w:link w:val="FooterChar"/>
    <w:uiPriority w:val="99"/>
    <w:unhideWhenUsed/>
    <w:rsid w:val="00D44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D67"/>
  </w:style>
  <w:style w:type="paragraph" w:styleId="Header">
    <w:name w:val="header"/>
    <w:basedOn w:val="Normal"/>
    <w:link w:val="HeaderChar"/>
    <w:uiPriority w:val="99"/>
    <w:unhideWhenUsed/>
    <w:rsid w:val="00BF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26C"/>
  </w:style>
  <w:style w:type="table" w:styleId="TableGrid">
    <w:name w:val="Table Grid"/>
    <w:basedOn w:val="TableNormal"/>
    <w:uiPriority w:val="39"/>
    <w:rsid w:val="00BF2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22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56547">
      <w:bodyDiv w:val="1"/>
      <w:marLeft w:val="0"/>
      <w:marRight w:val="0"/>
      <w:marTop w:val="0"/>
      <w:marBottom w:val="0"/>
      <w:divBdr>
        <w:top w:val="none" w:sz="0" w:space="0" w:color="auto"/>
        <w:left w:val="none" w:sz="0" w:space="0" w:color="auto"/>
        <w:bottom w:val="none" w:sz="0" w:space="0" w:color="auto"/>
        <w:right w:val="none" w:sz="0" w:space="0" w:color="auto"/>
      </w:divBdr>
      <w:divsChild>
        <w:div w:id="125465280">
          <w:marLeft w:val="0"/>
          <w:marRight w:val="0"/>
          <w:marTop w:val="0"/>
          <w:marBottom w:val="0"/>
          <w:divBdr>
            <w:top w:val="none" w:sz="0" w:space="0" w:color="auto"/>
            <w:left w:val="none" w:sz="0" w:space="0" w:color="auto"/>
            <w:bottom w:val="none" w:sz="0" w:space="0" w:color="auto"/>
            <w:right w:val="none" w:sz="0" w:space="0" w:color="auto"/>
          </w:divBdr>
          <w:divsChild>
            <w:div w:id="375812254">
              <w:marLeft w:val="0"/>
              <w:marRight w:val="0"/>
              <w:marTop w:val="0"/>
              <w:marBottom w:val="0"/>
              <w:divBdr>
                <w:top w:val="none" w:sz="0" w:space="0" w:color="auto"/>
                <w:left w:val="none" w:sz="0" w:space="0" w:color="auto"/>
                <w:bottom w:val="none" w:sz="0" w:space="0" w:color="auto"/>
                <w:right w:val="none" w:sz="0" w:space="0" w:color="auto"/>
              </w:divBdr>
              <w:divsChild>
                <w:div w:id="5723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3488">
      <w:bodyDiv w:val="1"/>
      <w:marLeft w:val="0"/>
      <w:marRight w:val="0"/>
      <w:marTop w:val="0"/>
      <w:marBottom w:val="0"/>
      <w:divBdr>
        <w:top w:val="none" w:sz="0" w:space="0" w:color="auto"/>
        <w:left w:val="none" w:sz="0" w:space="0" w:color="auto"/>
        <w:bottom w:val="none" w:sz="0" w:space="0" w:color="auto"/>
        <w:right w:val="none" w:sz="0" w:space="0" w:color="auto"/>
      </w:divBdr>
      <w:divsChild>
        <w:div w:id="374307454">
          <w:marLeft w:val="0"/>
          <w:marRight w:val="0"/>
          <w:marTop w:val="0"/>
          <w:marBottom w:val="0"/>
          <w:divBdr>
            <w:top w:val="none" w:sz="0" w:space="0" w:color="auto"/>
            <w:left w:val="none" w:sz="0" w:space="0" w:color="auto"/>
            <w:bottom w:val="none" w:sz="0" w:space="0" w:color="auto"/>
            <w:right w:val="none" w:sz="0" w:space="0" w:color="auto"/>
          </w:divBdr>
          <w:divsChild>
            <w:div w:id="1409228306">
              <w:marLeft w:val="0"/>
              <w:marRight w:val="0"/>
              <w:marTop w:val="0"/>
              <w:marBottom w:val="0"/>
              <w:divBdr>
                <w:top w:val="none" w:sz="0" w:space="0" w:color="auto"/>
                <w:left w:val="none" w:sz="0" w:space="0" w:color="auto"/>
                <w:bottom w:val="none" w:sz="0" w:space="0" w:color="auto"/>
                <w:right w:val="none" w:sz="0" w:space="0" w:color="auto"/>
              </w:divBdr>
              <w:divsChild>
                <w:div w:id="17923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chimp.com/resources/most-used-email-service-providers/" TargetMode="External"/><Relationship Id="rId13" Type="http://schemas.openxmlformats.org/officeDocument/2006/relationships/hyperlink" Target="https://mailchimp.com/resources/most-used-email-service-provider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ailchimp.com/resources/most-used-email-service-providers/" TargetMode="External"/><Relationship Id="rId12" Type="http://schemas.openxmlformats.org/officeDocument/2006/relationships/hyperlink" Target="https://mailchimp.com/resources/most-used-email-service-provider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mailchimp.com/resources/most-used-email-service-provid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ilchimp.com/resources/most-used-email-service-providers/" TargetMode="External"/><Relationship Id="rId5" Type="http://schemas.openxmlformats.org/officeDocument/2006/relationships/footnotes" Target="footnotes.xml"/><Relationship Id="rId15" Type="http://schemas.openxmlformats.org/officeDocument/2006/relationships/hyperlink" Target="https://mailchimp.com/resources/most-used-email-service-providers/" TargetMode="External"/><Relationship Id="rId10" Type="http://schemas.openxmlformats.org/officeDocument/2006/relationships/hyperlink" Target="https://mailchimp.com/resources/most-used-email-service-provider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mailchimp.com/resources/most-used-email-service-providers/" TargetMode="External"/><Relationship Id="rId14" Type="http://schemas.openxmlformats.org/officeDocument/2006/relationships/hyperlink" Target="https://mailchimp.com/resources/most-used-email-service-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4</cp:revision>
  <dcterms:created xsi:type="dcterms:W3CDTF">2024-09-22T21:34:00Z</dcterms:created>
  <dcterms:modified xsi:type="dcterms:W3CDTF">2024-10-05T16:14:00Z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2bf83b4f,23d8b25b,ce192e7</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2024-09-22T21:38:52Z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1f620088-1b9b-4c85-9212-af1e6cf3416d</vt:lpwstr>
  </property>
  <property fmtid="{D5CDD505-2E9C-101B-9397-08002B2CF9AE}" pid="12" name="MSIP_Label_6bdced5f-4e83-4fe2-af85-53ac74b8ef75_ContentBits">
    <vt:lpwstr>2</vt:lpwstr>
  </property>
</Properties>
</file>