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32AE400D" w:rsidR="008A3553" w:rsidRPr="0061471B" w:rsidRDefault="00646493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EndPr/>
        <w:sdtContent>
          <w:r w:rsidR="00B418DC">
            <w:rPr>
              <w:color w:val="264F90" w:themeColor="text1"/>
            </w:rPr>
            <w:t>CoolBusiness123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3B38FA8" w14:textId="74616A42" w:rsidR="00784BCC" w:rsidRDefault="002F0E8A" w:rsidP="002F0E8A">
      <w:pPr>
        <w:jc w:val="center"/>
      </w:pPr>
      <w:r>
        <w:t>CoolBusiness123 aims to bring customers a new type of experience when it comes to games. By merging unconventional game genre, creating a new and unique gaming experience.</w:t>
      </w:r>
    </w:p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17255933" w14:textId="0F5D475C" w:rsidR="00B418DC" w:rsidRPr="00397676" w:rsidRDefault="00B418DC" w:rsidP="00784BCC">
      <w:pPr>
        <w:pStyle w:val="Inputguidance"/>
        <w:rPr>
          <w:rFonts w:eastAsia="Calibri"/>
          <w:b/>
        </w:rPr>
      </w:pPr>
      <w:r>
        <w:rPr>
          <w:rFonts w:eastAsia="Calibri"/>
        </w:rPr>
        <w:t>CoolBusiness123 will provide potential customers with quick and fun indie games, ranging from dungeon crawlers to city builders. These types of games have a large customer pool and are easily adaptable with user feedback.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3EAFB376" w14:textId="311D747C" w:rsidR="00E751DE" w:rsidRPr="00FC6AC8" w:rsidRDefault="00B418DC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Games which don’t target aspects which are spread around on games. 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6A0ED9A8" w14:textId="642BD5A6" w:rsidR="00E751DE" w:rsidRPr="00FC6AC8" w:rsidRDefault="00505DA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E.g.,</w:t>
            </w:r>
            <w:r>
              <w:rPr>
                <w:rFonts w:eastAsia="Calibri"/>
              </w:rPr>
              <w:t xml:space="preserve"> city builders have lots of </w:t>
            </w:r>
            <w:r>
              <w:rPr>
                <w:rFonts w:eastAsia="Calibri"/>
              </w:rPr>
              <w:t>creativity,</w:t>
            </w:r>
            <w:r>
              <w:rPr>
                <w:rFonts w:eastAsia="Calibri"/>
              </w:rPr>
              <w:t xml:space="preserve"> but a dungeon crawler does not allow for you to build a town/city. Incorporating these two ideas creates a unique type of game.</w:t>
            </w: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p w14:paraId="71940424" w14:textId="7766E159" w:rsidR="00E751DE" w:rsidRPr="00397676" w:rsidRDefault="00AD75E9" w:rsidP="00737300">
      <w:pPr>
        <w:pStyle w:val="Inputguidance"/>
        <w:keepLines/>
        <w:rPr>
          <w:rFonts w:eastAsia="Calibri"/>
          <w:b/>
          <w:color w:val="595959"/>
        </w:rPr>
      </w:pPr>
      <w:r>
        <w:rPr>
          <w:rFonts w:eastAsia="Calibri"/>
          <w:color w:val="595959"/>
        </w:rPr>
        <w:t>Having a target market will allow for CoolBusiness123 to be able to set an expectation with each of our games.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4AAE3758" w:rsidR="00E751DE" w:rsidRPr="00956381" w:rsidRDefault="00AD75E9" w:rsidP="00737300">
            <w:pPr>
              <w:pStyle w:val="Inputguidance"/>
              <w:keepLines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Our games will target the ages mainly between 16 – 22.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6FD012B9" w:rsidR="00E751DE" w:rsidRPr="00397676" w:rsidRDefault="00505DA3" w:rsidP="00737300">
      <w:pPr>
        <w:pStyle w:val="Inputguidance"/>
        <w:keepLines/>
        <w:rPr>
          <w:rFonts w:eastAsia="Calibri"/>
          <w:b/>
        </w:rPr>
      </w:pPr>
      <w:r>
        <w:rPr>
          <w:rFonts w:eastAsia="Calibri"/>
        </w:rPr>
        <w:t>CoolBusiness123 will be contactable through several means, as a digital business this will allow for customers to have easy access to us.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064E2C1C" w:rsidR="00E751DE" w:rsidRPr="00F85942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2DE3574F" w14:textId="0F3B7098" w:rsidR="00E751DE" w:rsidRPr="00F85942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347A2AC3" w:rsidR="00E751DE" w:rsidRPr="00F85942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34F96CC4" w:rsidR="00E751DE" w:rsidRPr="00F85942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0B3C9D66" w:rsidR="00E751DE" w:rsidRPr="00F85942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5AA11DE8" w:rsidR="00E751DE" w:rsidRPr="00226D5F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4CD9E97E" w:rsidR="00E751DE" w:rsidRPr="00226D5F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38BE4D66" w:rsidR="00E751DE" w:rsidRPr="00226D5F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21B9A63A" w:rsidR="00E751DE" w:rsidRPr="00226D5F" w:rsidRDefault="00646493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4AACED45" w:rsidR="00E751DE" w:rsidRPr="00226D5F" w:rsidRDefault="00646493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DA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lastRenderedPageBreak/>
        <w:t>Our competition</w:t>
      </w:r>
    </w:p>
    <w:p w14:paraId="24169FDC" w14:textId="00651217" w:rsidR="00505DA3" w:rsidRPr="00226D5F" w:rsidRDefault="00505DA3" w:rsidP="00784BCC">
      <w:pPr>
        <w:pStyle w:val="Inputguidance"/>
      </w:pPr>
      <w:r>
        <w:rPr>
          <w:rFonts w:eastAsia="Calibri"/>
        </w:rPr>
        <w:t>Competitors within the gaming industry will require a large amount of effort and precise timing to ensure that our games reach the ears of potential customers.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1DFF46D1" w:rsidR="00226D5F" w:rsidRPr="00226D5F" w:rsidRDefault="00505DA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Whimsy Games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698994A5" w:rsidR="00226D5F" w:rsidRPr="00226D5F" w:rsidRDefault="00505DA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</w:rPr>
              <w:t>Treat each game genre with a unique and uncommon development approach while turning ideas into real-life experience games.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5EEFE45" w:rsidR="00226D5F" w:rsidRPr="00226D5F" w:rsidRDefault="00505DA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</w:rPr>
              <w:t>Merge game genres to create unique and outstanding gaming experiences.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198F030F" w:rsidR="00226D5F" w:rsidRPr="00226D5F" w:rsidRDefault="00505DA3" w:rsidP="00505DA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Argentics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32B9904C" w:rsidR="00226D5F" w:rsidRPr="00505DA3" w:rsidRDefault="00505DA3" w:rsidP="00505DA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05DA3">
              <w:rPr>
                <w:rFonts w:eastAsia="Calibri"/>
              </w:rPr>
              <w:t>Create quick games whether they are additive mobile titles or AAA projects.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15CDF0EB" w:rsidR="00226D5F" w:rsidRPr="00505DA3" w:rsidRDefault="00505DA3" w:rsidP="00505DA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05DA3">
              <w:rPr>
                <w:rFonts w:eastAsia="Calibri"/>
              </w:rPr>
              <w:t>Take on multiple contracts, giving out a steady flow of games throughout the year.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ADD0D05" w:rsidR="00226D5F" w:rsidRPr="00EB5F40" w:rsidRDefault="00505DA3" w:rsidP="00EB5F40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>Cubix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19335695" w:rsidR="00226D5F" w:rsidRPr="00EB5F40" w:rsidRDefault="00505DA3" w:rsidP="00EB5F40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>Leading mobile app, games and software development company.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399339D4" w:rsidR="00226D5F" w:rsidRPr="00EB5F40" w:rsidRDefault="00EB5F40" w:rsidP="00EB5F40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>Release our games with excellent timing to ensure our games reach the ears of potential customers.</w:t>
            </w:r>
          </w:p>
        </w:tc>
      </w:tr>
    </w:tbl>
    <w:p w14:paraId="0DA348E5" w14:textId="77777777" w:rsidR="00463B85" w:rsidRDefault="00463B85" w:rsidP="00463B85"/>
    <w:p w14:paraId="11F790D6" w14:textId="684BDC36" w:rsidR="00397676" w:rsidRPr="00226D5F" w:rsidRDefault="002C1426" w:rsidP="00784BCC">
      <w:pPr>
        <w:pStyle w:val="Heading2"/>
      </w:pPr>
      <w:r>
        <w:t>Yearly financial plan</w:t>
      </w:r>
    </w:p>
    <w:p w14:paraId="617C1D16" w14:textId="2348B2DF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>[</w:t>
      </w:r>
      <w:r w:rsidR="00EF3B0C">
        <w:rPr>
          <w:rFonts w:eastAsia="Calibri"/>
        </w:rPr>
        <w:t xml:space="preserve">DELETE THIS </w:t>
      </w:r>
      <w:proofErr w:type="gramStart"/>
      <w:r w:rsidR="00EF3B0C">
        <w:rPr>
          <w:rFonts w:eastAsia="Calibri"/>
        </w:rPr>
        <w:t>TEXT, OR</w:t>
      </w:r>
      <w:proofErr w:type="gramEnd"/>
      <w:r w:rsidR="00EF3B0C">
        <w:rPr>
          <w:rFonts w:eastAsia="Calibri"/>
        </w:rPr>
        <w:t xml:space="preserve"> REPLACE WITH A SUMMARY STATEMENT</w:t>
      </w:r>
      <w:r w:rsidR="00EF3B0C">
        <w:rPr>
          <w:rFonts w:eastAsia="Calibri"/>
          <w:color w:val="595959"/>
        </w:rPr>
        <w:t xml:space="preserve">. </w:t>
      </w:r>
      <w:r w:rsidRPr="00226D5F">
        <w:rPr>
          <w:rFonts w:eastAsia="Calibri"/>
          <w:color w:val="595959"/>
        </w:rPr>
        <w:t xml:space="preserve">You can use our </w:t>
      </w:r>
      <w:hyperlink r:id="rId12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10FF3AFC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r w:rsidR="002C1426">
              <w:rPr>
                <w:rFonts w:eastAsia="Calibri" w:cs="Times New Roman"/>
                <w:b w:val="0"/>
              </w:rPr>
              <w:t>Estimated</w:t>
            </w:r>
            <w:r w:rsidRPr="00397676">
              <w:rPr>
                <w:rFonts w:eastAsia="Calibri" w:cs="Times New Roman"/>
                <w:b w:val="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6356140A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D3C84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430179"/>
                  </w:textInput>
                </w:ffData>
              </w:fldChar>
            </w:r>
            <w:bookmarkStart w:id="2" w:name="Text1"/>
            <w:r w:rsidR="005D3C84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5D3C84">
              <w:rPr>
                <w:rFonts w:ascii="Calibri" w:eastAsia="Calibri" w:hAnsi="Calibri" w:cs="Times New Roman"/>
                <w:b/>
              </w:rPr>
            </w:r>
            <w:r w:rsidR="005D3C84">
              <w:rPr>
                <w:rFonts w:ascii="Calibri" w:eastAsia="Calibri" w:hAnsi="Calibri" w:cs="Times New Roman"/>
                <w:b/>
              </w:rPr>
              <w:fldChar w:fldCharType="separate"/>
            </w:r>
            <w:r w:rsidR="005D3C84">
              <w:rPr>
                <w:rFonts w:ascii="Calibri" w:eastAsia="Calibri" w:hAnsi="Calibri" w:cs="Times New Roman"/>
                <w:b/>
                <w:noProof/>
              </w:rPr>
              <w:t>430179</w:t>
            </w:r>
            <w:r w:rsidR="005D3C84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54EFA9BE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D3C84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30179"/>
                  </w:textInput>
                </w:ffData>
              </w:fldChar>
            </w:r>
            <w:r w:rsidR="005D3C84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5D3C84">
              <w:rPr>
                <w:rFonts w:ascii="Calibri" w:eastAsia="Calibri" w:hAnsi="Calibri" w:cs="Times New Roman"/>
                <w:b/>
              </w:rPr>
            </w:r>
            <w:r w:rsidR="005D3C84">
              <w:rPr>
                <w:rFonts w:ascii="Calibri" w:eastAsia="Calibri" w:hAnsi="Calibri" w:cs="Times New Roman"/>
                <w:b/>
              </w:rPr>
              <w:fldChar w:fldCharType="separate"/>
            </w:r>
            <w:r w:rsidR="005D3C84">
              <w:rPr>
                <w:rFonts w:ascii="Calibri" w:eastAsia="Calibri" w:hAnsi="Calibri" w:cs="Times New Roman"/>
                <w:b/>
                <w:noProof/>
              </w:rPr>
              <w:t>430179</w:t>
            </w:r>
            <w:r w:rsidR="005D3C84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09B2DAAB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D3C84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30179"/>
                  </w:textInput>
                </w:ffData>
              </w:fldChar>
            </w:r>
            <w:r w:rsidR="005D3C84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5D3C84">
              <w:rPr>
                <w:rFonts w:ascii="Calibri" w:eastAsia="Calibri" w:hAnsi="Calibri" w:cs="Times New Roman"/>
                <w:b/>
              </w:rPr>
            </w:r>
            <w:r w:rsidR="005D3C84">
              <w:rPr>
                <w:rFonts w:ascii="Calibri" w:eastAsia="Calibri" w:hAnsi="Calibri" w:cs="Times New Roman"/>
                <w:b/>
              </w:rPr>
              <w:fldChar w:fldCharType="separate"/>
            </w:r>
            <w:r w:rsidR="005D3C84">
              <w:rPr>
                <w:rFonts w:ascii="Calibri" w:eastAsia="Calibri" w:hAnsi="Calibri" w:cs="Times New Roman"/>
                <w:b/>
                <w:noProof/>
              </w:rPr>
              <w:t>430179</w:t>
            </w:r>
            <w:r w:rsidR="005D3C84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07B07A8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D3C84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30179"/>
                  </w:textInput>
                </w:ffData>
              </w:fldChar>
            </w:r>
            <w:r w:rsidR="005D3C84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5D3C84">
              <w:rPr>
                <w:rFonts w:ascii="Calibri" w:eastAsia="Calibri" w:hAnsi="Calibri" w:cs="Times New Roman"/>
                <w:b/>
              </w:rPr>
            </w:r>
            <w:r w:rsidR="005D3C84">
              <w:rPr>
                <w:rFonts w:ascii="Calibri" w:eastAsia="Calibri" w:hAnsi="Calibri" w:cs="Times New Roman"/>
                <w:b/>
              </w:rPr>
              <w:fldChar w:fldCharType="separate"/>
            </w:r>
            <w:r w:rsidR="005D3C84">
              <w:rPr>
                <w:rFonts w:ascii="Calibri" w:eastAsia="Calibri" w:hAnsi="Calibri" w:cs="Times New Roman"/>
                <w:b/>
                <w:noProof/>
              </w:rPr>
              <w:t>430179</w:t>
            </w:r>
            <w:r w:rsidR="005D3C84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1F042FDD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D3C84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0820.75"/>
                  </w:textInput>
                </w:ffData>
              </w:fldChar>
            </w:r>
            <w:r w:rsidR="005D3C84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5D3C84">
              <w:rPr>
                <w:rFonts w:ascii="Calibri" w:eastAsia="Calibri" w:hAnsi="Calibri" w:cs="Times New Roman"/>
                <w:b/>
              </w:rPr>
            </w:r>
            <w:r w:rsidR="005D3C84">
              <w:rPr>
                <w:rFonts w:ascii="Calibri" w:eastAsia="Calibri" w:hAnsi="Calibri" w:cs="Times New Roman"/>
                <w:b/>
              </w:rPr>
              <w:fldChar w:fldCharType="separate"/>
            </w:r>
            <w:r w:rsidR="005D3C84">
              <w:rPr>
                <w:rFonts w:ascii="Calibri" w:eastAsia="Calibri" w:hAnsi="Calibri" w:cs="Times New Roman"/>
                <w:b/>
                <w:noProof/>
              </w:rPr>
              <w:t>40820.75</w:t>
            </w:r>
            <w:r w:rsidR="005D3C84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0D6E6F02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D3C84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0820.75"/>
                  </w:textInput>
                </w:ffData>
              </w:fldChar>
            </w:r>
            <w:r w:rsidR="005D3C84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5D3C84">
              <w:rPr>
                <w:rFonts w:ascii="Calibri" w:eastAsia="Calibri" w:hAnsi="Calibri" w:cs="Times New Roman"/>
                <w:b/>
              </w:rPr>
            </w:r>
            <w:r w:rsidR="005D3C84">
              <w:rPr>
                <w:rFonts w:ascii="Calibri" w:eastAsia="Calibri" w:hAnsi="Calibri" w:cs="Times New Roman"/>
                <w:b/>
              </w:rPr>
              <w:fldChar w:fldCharType="separate"/>
            </w:r>
            <w:r w:rsidR="005D3C84">
              <w:rPr>
                <w:rFonts w:ascii="Calibri" w:eastAsia="Calibri" w:hAnsi="Calibri" w:cs="Times New Roman"/>
                <w:b/>
                <w:noProof/>
              </w:rPr>
              <w:t>40820.75</w:t>
            </w:r>
            <w:r w:rsidR="005D3C84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3E39E876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D3C84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0820.75"/>
                  </w:textInput>
                </w:ffData>
              </w:fldChar>
            </w:r>
            <w:r w:rsidR="005D3C84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5D3C84">
              <w:rPr>
                <w:rFonts w:ascii="Calibri" w:eastAsia="Calibri" w:hAnsi="Calibri" w:cs="Times New Roman"/>
                <w:b/>
              </w:rPr>
            </w:r>
            <w:r w:rsidR="005D3C84">
              <w:rPr>
                <w:rFonts w:ascii="Calibri" w:eastAsia="Calibri" w:hAnsi="Calibri" w:cs="Times New Roman"/>
                <w:b/>
              </w:rPr>
              <w:fldChar w:fldCharType="separate"/>
            </w:r>
            <w:r w:rsidR="005D3C84">
              <w:rPr>
                <w:rFonts w:ascii="Calibri" w:eastAsia="Calibri" w:hAnsi="Calibri" w:cs="Times New Roman"/>
                <w:b/>
                <w:noProof/>
              </w:rPr>
              <w:t>40820.75</w:t>
            </w:r>
            <w:r w:rsidR="005D3C84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6DA654C9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D3C84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0820.75"/>
                  </w:textInput>
                </w:ffData>
              </w:fldChar>
            </w:r>
            <w:r w:rsidR="005D3C84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5D3C84">
              <w:rPr>
                <w:rFonts w:ascii="Calibri" w:eastAsia="Calibri" w:hAnsi="Calibri" w:cs="Times New Roman"/>
                <w:b/>
              </w:rPr>
            </w:r>
            <w:r w:rsidR="005D3C84">
              <w:rPr>
                <w:rFonts w:ascii="Calibri" w:eastAsia="Calibri" w:hAnsi="Calibri" w:cs="Times New Roman"/>
                <w:b/>
              </w:rPr>
              <w:fldChar w:fldCharType="separate"/>
            </w:r>
            <w:r w:rsidR="005D3C84">
              <w:rPr>
                <w:rFonts w:ascii="Calibri" w:eastAsia="Calibri" w:hAnsi="Calibri" w:cs="Times New Roman"/>
                <w:b/>
                <w:noProof/>
              </w:rPr>
              <w:t>40820.75</w:t>
            </w:r>
            <w:r w:rsidR="005D3C84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562A8F96" w14:textId="77777777" w:rsidR="00226D5F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Contracts</w:t>
            </w:r>
          </w:p>
          <w:p w14:paraId="4B05D74A" w14:textId="0CA0B6B3" w:rsidR="00B90F8D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Ads from game content (IOS/ANDRIOD)</w:t>
            </w:r>
          </w:p>
          <w:p w14:paraId="65C0DC7A" w14:textId="6DC266E3" w:rsidR="00B90F8D" w:rsidRPr="00226D5F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Profit from games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Fee structure</w:t>
            </w:r>
          </w:p>
        </w:tc>
        <w:tc>
          <w:tcPr>
            <w:tcW w:w="7036" w:type="dxa"/>
            <w:gridSpan w:val="5"/>
          </w:tcPr>
          <w:p w14:paraId="14C77952" w14:textId="1589514A" w:rsidR="00B90F8D" w:rsidRPr="00B90F8D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Devs ($60 - $80)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051362FE" w14:textId="77777777" w:rsidR="00226D5F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Rent</w:t>
            </w:r>
          </w:p>
          <w:p w14:paraId="31FE3CEB" w14:textId="4416A1C6" w:rsidR="00B90F8D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Employee wage</w:t>
            </w:r>
          </w:p>
          <w:p w14:paraId="14ED0CC1" w14:textId="0E1287C9" w:rsidR="00B90F8D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Software licenses</w:t>
            </w:r>
          </w:p>
          <w:p w14:paraId="0B435375" w14:textId="77777777" w:rsidR="00B90F8D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Ergonomics</w:t>
            </w:r>
          </w:p>
          <w:p w14:paraId="5B82CE46" w14:textId="19E56928" w:rsidR="00B90F8D" w:rsidRPr="00B90F8D" w:rsidRDefault="00B90F8D" w:rsidP="00B90F8D">
            <w:pPr>
              <w:pStyle w:val="Inputguidance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Computers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t>Key people</w:t>
      </w:r>
    </w:p>
    <w:p w14:paraId="5BABE393" w14:textId="3CF7AFAA" w:rsidR="00226D5F" w:rsidRPr="00397676" w:rsidRDefault="00EB5F40" w:rsidP="0061471B">
      <w:pPr>
        <w:pStyle w:val="Inputguidance"/>
        <w:keepNext/>
        <w:keepLines/>
        <w:rPr>
          <w:rFonts w:eastAsia="Calibri"/>
          <w:b/>
        </w:rPr>
      </w:pPr>
      <w:r>
        <w:rPr>
          <w:rFonts w:eastAsia="Calibri"/>
        </w:rPr>
        <w:t>Within NewBusiness123, the key people which moves it are the advanced level employees which build the games from the ground up.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64DB93BF" w:rsidR="00226D5F" w:rsidRPr="00EB5F40" w:rsidRDefault="00B418DC" w:rsidP="00EB5F40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>Joshua Morris (Secretly A Watermelon)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11AA9D53" w:rsidR="00226D5F" w:rsidRPr="00226D5F" w:rsidRDefault="00EB5F40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Game Developer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019C1E08" w:rsidR="00226D5F" w:rsidRPr="00EB5F40" w:rsidRDefault="00EB5F40" w:rsidP="00EB5F40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>Developer (Programmer), AI, refactoring, UI, 2D games, time management.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115FED2C" w:rsidR="00226D5F" w:rsidRPr="00EB5F40" w:rsidRDefault="00B418DC" w:rsidP="00EB5F40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>Jordan Bray (JBray)</w:t>
            </w:r>
          </w:p>
        </w:tc>
      </w:tr>
      <w:tr w:rsidR="00EB5F40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EB5F40" w:rsidRPr="00226D5F" w:rsidRDefault="00EB5F40" w:rsidP="00EB5F40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09977E62" w:rsidR="00EB5F40" w:rsidRPr="00EB5F40" w:rsidRDefault="00EB5F40" w:rsidP="00EB5F40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Game Developer</w:t>
            </w:r>
            <w:r>
              <w:rPr>
                <w:rFonts w:eastAsia="Calibri"/>
              </w:rPr>
              <w:t xml:space="preserve"> – Lead Developer</w:t>
            </w:r>
          </w:p>
        </w:tc>
      </w:tr>
      <w:tr w:rsidR="00EB5F40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EB5F40" w:rsidRPr="00226D5F" w:rsidRDefault="00EB5F40" w:rsidP="00EB5F40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73B9F419" w:rsidR="00EB5F40" w:rsidRPr="00EB5F40" w:rsidRDefault="00EB5F40" w:rsidP="00EB5F40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>Developer (Programmer), physics, 3D games, refactoring, UI.</w:t>
            </w:r>
          </w:p>
        </w:tc>
      </w:tr>
      <w:tr w:rsidR="00EB5F40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EB5F40" w:rsidRPr="00226D5F" w:rsidRDefault="00EB5F40" w:rsidP="00EB5F40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67C436FE" w:rsidR="00EB5F40" w:rsidRPr="00EB5F40" w:rsidRDefault="00EB5F40" w:rsidP="00EB5F40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 xml:space="preserve">Benjamin Sipina (Krumby) </w:t>
            </w:r>
          </w:p>
        </w:tc>
      </w:tr>
      <w:tr w:rsidR="00EB5F40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EB5F40" w:rsidRPr="00226D5F" w:rsidRDefault="00EB5F40" w:rsidP="00EB5F40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926AADC" w:rsidR="00EB5F40" w:rsidRPr="00EB5F40" w:rsidRDefault="00EB5F40" w:rsidP="00EB5F40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Game Developer</w:t>
            </w:r>
          </w:p>
        </w:tc>
      </w:tr>
      <w:tr w:rsidR="00EB5F40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EB5F40" w:rsidRPr="00226D5F" w:rsidRDefault="00EB5F40" w:rsidP="00EB5F40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04FCDD14" w:rsidR="00EB5F40" w:rsidRPr="00EB5F40" w:rsidRDefault="00EB5F40" w:rsidP="00EB5F40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B5F40">
              <w:rPr>
                <w:rFonts w:eastAsia="Calibri"/>
              </w:rPr>
              <w:t>Developer (Programmer), AI, collision checking, game balancing.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7619C2C6" w:rsidR="00397676" w:rsidRPr="00226D5F" w:rsidRDefault="004D1E08" w:rsidP="0061471B">
      <w:pPr>
        <w:pStyle w:val="Heading2"/>
      </w:pPr>
      <w:r>
        <w:lastRenderedPageBreak/>
        <w:t>Goals and Action Plans</w:t>
      </w:r>
    </w:p>
    <w:p w14:paraId="6FA0C479" w14:textId="6E36CF9B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EF3B0C">
        <w:rPr>
          <w:rFonts w:eastAsia="Calibri"/>
        </w:rPr>
        <w:t>DELETE THIS TEXT, OR REPLACE WITH A SUMMARY STATEMENT</w:t>
      </w:r>
      <w:r w:rsidR="00EF3B0C">
        <w:t xml:space="preserve"> - 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3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3F01CE76" w:rsidR="00226D5F" w:rsidRPr="00226D5F" w:rsidRDefault="00EB5F40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Release a AAA game</w:t>
            </w:r>
            <w:r w:rsidR="00AD75E9">
              <w:rPr>
                <w:rFonts w:eastAsia="Calibri"/>
              </w:rPr>
              <w:t xml:space="preserve"> (long-term).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032FCE53" w14:textId="77777777" w:rsidR="00226D5F" w:rsidRDefault="00AD75E9" w:rsidP="00AD75E9">
            <w:pPr>
              <w:pStyle w:val="Inputguidance"/>
              <w:keepNext/>
              <w:keepLines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Take on several contracts to allow for a flow of income</w:t>
            </w:r>
          </w:p>
          <w:p w14:paraId="74C0BE3F" w14:textId="77777777" w:rsidR="00AD75E9" w:rsidRDefault="00AD75E9" w:rsidP="00AD75E9">
            <w:pPr>
              <w:pStyle w:val="Inputguidance"/>
              <w:keepNext/>
              <w:keepLines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Complete games on the side to bring in a stronger flow of income</w:t>
            </w:r>
          </w:p>
          <w:p w14:paraId="653B56A8" w14:textId="2D3CBC8F" w:rsidR="00AD75E9" w:rsidRPr="00AD75E9" w:rsidRDefault="00AD75E9" w:rsidP="00AD75E9">
            <w:pPr>
              <w:pStyle w:val="Inputguidance"/>
              <w:keepNext/>
              <w:keepLines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Hire an experienced game designer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tc>
          <w:tcPr>
            <w:tcW w:w="7345" w:type="dxa"/>
            <w:tcBorders>
              <w:bottom w:val="single" w:sz="48" w:space="0" w:color="FFFFFF" w:themeColor="background1"/>
            </w:tcBorders>
          </w:tcPr>
          <w:p w14:paraId="48ABBF6D" w14:textId="00550111" w:rsidR="00226D5F" w:rsidRPr="00AD75E9" w:rsidRDefault="00646493" w:rsidP="00AD75E9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39532682"/>
                <w:placeholder>
                  <w:docPart w:val="F9BC3B25F6A5487B954EEC457A07C5EB"/>
                </w:placeholder>
                <w:date w:fullDate="2027-12-01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AD75E9" w:rsidRPr="00AD75E9">
                  <w:t>1/12/2027</w:t>
                </w:r>
              </w:sdtContent>
            </w:sdt>
            <w:r w:rsidR="005D3C84">
              <w:t xml:space="preserve">       Est. 5 years</w:t>
            </w:r>
          </w:p>
        </w:tc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2D61CA68" w:rsidR="00226D5F" w:rsidRPr="00AD75E9" w:rsidRDefault="00AD75E9" w:rsidP="00AD75E9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5E9">
              <w:t>Complete 5 small projects (mid-term).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57509603" w14:textId="63672F0E" w:rsidR="00FE5607" w:rsidRPr="00AD75E9" w:rsidRDefault="00AD75E9" w:rsidP="00AD75E9">
            <w:pPr>
              <w:pStyle w:val="Inputguidance"/>
              <w:keepNext/>
              <w:keepLines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Allow for 2 – 6 months for each game</w:t>
            </w:r>
          </w:p>
          <w:p w14:paraId="15CE12D8" w14:textId="12EA5F7E" w:rsidR="00AD75E9" w:rsidRPr="00AD75E9" w:rsidRDefault="00AD75E9" w:rsidP="00AD75E9">
            <w:pPr>
              <w:pStyle w:val="Inputguidance"/>
              <w:keepNext/>
              <w:keepLines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Start with games which will require up to $50,000 - $150,000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tc>
          <w:tcPr>
            <w:tcW w:w="7345" w:type="dxa"/>
            <w:tcBorders>
              <w:bottom w:val="single" w:sz="48" w:space="0" w:color="FFFFFF" w:themeColor="background1"/>
            </w:tcBorders>
          </w:tcPr>
          <w:p w14:paraId="1D3A3816" w14:textId="7C775460" w:rsidR="00226D5F" w:rsidRPr="00226D5F" w:rsidRDefault="00646493" w:rsidP="00AD75E9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2016602771"/>
                <w:placeholder>
                  <w:docPart w:val="E85B52C8C52741739C02D3636A3D8374"/>
                </w:placeholder>
                <w:date w:fullDate="2024-12-01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AD75E9">
                  <w:rPr>
                    <w:rFonts w:ascii="Calibri" w:eastAsia="Calibri" w:hAnsi="Calibri" w:cs="Times New Roman"/>
                  </w:rPr>
                  <w:t>1/12/2024</w:t>
                </w:r>
              </w:sdtContent>
            </w:sdt>
            <w:r w:rsidR="005D3C84">
              <w:rPr>
                <w:rFonts w:ascii="Calibri" w:eastAsia="Calibri" w:hAnsi="Calibri" w:cs="Times New Roman"/>
              </w:rPr>
              <w:t xml:space="preserve">      Est. 2 years</w:t>
            </w:r>
          </w:p>
        </w:tc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3D3C7AE5" w:rsidR="00226D5F" w:rsidRPr="00226D5F" w:rsidRDefault="005D3C84" w:rsidP="00AD75E9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Obtaining contracts </w:t>
            </w:r>
            <w:r w:rsidR="00AD75E9">
              <w:rPr>
                <w:rFonts w:ascii="Calibri" w:eastAsia="Calibri" w:hAnsi="Calibri" w:cs="Times New Roman"/>
              </w:rPr>
              <w:t>(short-term).</w:t>
            </w: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2E9CA193" w14:textId="77777777" w:rsidR="00FE5607" w:rsidRPr="005D3C84" w:rsidRDefault="005D3C84" w:rsidP="005D3C84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Create connections</w:t>
            </w:r>
          </w:p>
          <w:p w14:paraId="4EE939C3" w14:textId="77777777" w:rsidR="005D3C84" w:rsidRPr="005D3C84" w:rsidRDefault="005D3C84" w:rsidP="005D3C84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Follow up connections</w:t>
            </w:r>
          </w:p>
          <w:p w14:paraId="020EC609" w14:textId="4451A8FE" w:rsidR="005D3C84" w:rsidRPr="00226D5F" w:rsidRDefault="005D3C84" w:rsidP="005D3C84">
            <w:pPr>
              <w:pStyle w:val="Inputguidance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Arrange meetings to obtain the contracts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tc>
          <w:tcPr>
            <w:tcW w:w="7345" w:type="dxa"/>
          </w:tcPr>
          <w:p w14:paraId="50DCE9CE" w14:textId="0590D21D" w:rsidR="00226D5F" w:rsidRPr="00226D5F" w:rsidRDefault="00646493" w:rsidP="005D3C84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418790099"/>
                <w:placeholder>
                  <w:docPart w:val="9E3153DA358542D48C9CDB0A6173B435"/>
                </w:placeholder>
                <w:date w:fullDate="2022-11-21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5D3C84">
                  <w:rPr>
                    <w:rFonts w:ascii="Calibri" w:eastAsia="Calibri" w:hAnsi="Calibri" w:cs="Times New Roman"/>
                  </w:rPr>
                  <w:t>21/11/2022</w:t>
                </w:r>
              </w:sdtContent>
            </w:sdt>
            <w:r w:rsidR="005D3C84">
              <w:rPr>
                <w:rFonts w:ascii="Calibri" w:eastAsia="Calibri" w:hAnsi="Calibri" w:cs="Times New Roman"/>
              </w:rPr>
              <w:t xml:space="preserve">     Est. 2 months</w:t>
            </w:r>
          </w:p>
        </w:tc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8169" w14:textId="77777777" w:rsidR="00646493" w:rsidRDefault="00646493">
      <w:pPr>
        <w:spacing w:before="0" w:after="0" w:line="240" w:lineRule="auto"/>
      </w:pPr>
      <w:r>
        <w:separator/>
      </w:r>
    </w:p>
  </w:endnote>
  <w:endnote w:type="continuationSeparator" w:id="0">
    <w:p w14:paraId="5A93DBDF" w14:textId="77777777" w:rsidR="00646493" w:rsidRDefault="006464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52EA" w14:textId="77777777" w:rsidR="00646493" w:rsidRDefault="00646493">
      <w:pPr>
        <w:spacing w:before="0" w:after="0" w:line="240" w:lineRule="auto"/>
      </w:pPr>
      <w:r>
        <w:separator/>
      </w:r>
    </w:p>
  </w:footnote>
  <w:footnote w:type="continuationSeparator" w:id="0">
    <w:p w14:paraId="75EC6CCB" w14:textId="77777777" w:rsidR="00646493" w:rsidRDefault="006464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56D27"/>
    <w:multiLevelType w:val="hybridMultilevel"/>
    <w:tmpl w:val="F5B8551E"/>
    <w:lvl w:ilvl="0" w:tplc="EE2A429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63934"/>
    <w:multiLevelType w:val="hybridMultilevel"/>
    <w:tmpl w:val="74F8DE5A"/>
    <w:lvl w:ilvl="0" w:tplc="84983062">
      <w:start w:val="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873EF"/>
    <w:multiLevelType w:val="hybridMultilevel"/>
    <w:tmpl w:val="3EA6BC70"/>
    <w:lvl w:ilvl="0" w:tplc="231AE05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42"/>
  </w:num>
  <w:num w:numId="4">
    <w:abstractNumId w:val="36"/>
  </w:num>
  <w:num w:numId="5">
    <w:abstractNumId w:val="35"/>
  </w:num>
  <w:num w:numId="6">
    <w:abstractNumId w:val="31"/>
  </w:num>
  <w:num w:numId="7">
    <w:abstractNumId w:val="1"/>
  </w:num>
  <w:num w:numId="8">
    <w:abstractNumId w:val="22"/>
  </w:num>
  <w:num w:numId="9">
    <w:abstractNumId w:val="24"/>
  </w:num>
  <w:num w:numId="10">
    <w:abstractNumId w:val="18"/>
  </w:num>
  <w:num w:numId="11">
    <w:abstractNumId w:val="26"/>
  </w:num>
  <w:num w:numId="12">
    <w:abstractNumId w:val="39"/>
  </w:num>
  <w:num w:numId="13">
    <w:abstractNumId w:val="38"/>
  </w:num>
  <w:num w:numId="14">
    <w:abstractNumId w:val="4"/>
  </w:num>
  <w:num w:numId="15">
    <w:abstractNumId w:val="34"/>
  </w:num>
  <w:num w:numId="16">
    <w:abstractNumId w:val="12"/>
  </w:num>
  <w:num w:numId="17">
    <w:abstractNumId w:val="14"/>
  </w:num>
  <w:num w:numId="18">
    <w:abstractNumId w:val="28"/>
  </w:num>
  <w:num w:numId="19">
    <w:abstractNumId w:val="10"/>
  </w:num>
  <w:num w:numId="20">
    <w:abstractNumId w:val="15"/>
  </w:num>
  <w:num w:numId="21">
    <w:abstractNumId w:val="9"/>
  </w:num>
  <w:num w:numId="22">
    <w:abstractNumId w:val="33"/>
  </w:num>
  <w:num w:numId="23">
    <w:abstractNumId w:val="30"/>
  </w:num>
  <w:num w:numId="24">
    <w:abstractNumId w:val="17"/>
  </w:num>
  <w:num w:numId="25">
    <w:abstractNumId w:val="45"/>
  </w:num>
  <w:num w:numId="26">
    <w:abstractNumId w:val="6"/>
  </w:num>
  <w:num w:numId="27">
    <w:abstractNumId w:val="0"/>
  </w:num>
  <w:num w:numId="28">
    <w:abstractNumId w:val="40"/>
  </w:num>
  <w:num w:numId="29">
    <w:abstractNumId w:val="27"/>
  </w:num>
  <w:num w:numId="30">
    <w:abstractNumId w:val="19"/>
  </w:num>
  <w:num w:numId="31">
    <w:abstractNumId w:val="3"/>
  </w:num>
  <w:num w:numId="32">
    <w:abstractNumId w:val="41"/>
  </w:num>
  <w:num w:numId="33">
    <w:abstractNumId w:val="2"/>
  </w:num>
  <w:num w:numId="34">
    <w:abstractNumId w:val="8"/>
  </w:num>
  <w:num w:numId="35">
    <w:abstractNumId w:val="7"/>
  </w:num>
  <w:num w:numId="36">
    <w:abstractNumId w:val="43"/>
  </w:num>
  <w:num w:numId="37">
    <w:abstractNumId w:val="5"/>
  </w:num>
  <w:num w:numId="38">
    <w:abstractNumId w:val="37"/>
  </w:num>
  <w:num w:numId="39">
    <w:abstractNumId w:val="25"/>
  </w:num>
  <w:num w:numId="40">
    <w:abstractNumId w:val="44"/>
  </w:num>
  <w:num w:numId="41">
    <w:abstractNumId w:val="11"/>
  </w:num>
  <w:num w:numId="42">
    <w:abstractNumId w:val="20"/>
  </w:num>
  <w:num w:numId="43">
    <w:abstractNumId w:val="32"/>
  </w:num>
  <w:num w:numId="44">
    <w:abstractNumId w:val="21"/>
  </w:num>
  <w:num w:numId="45">
    <w:abstractNumId w:val="29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01E7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B115F"/>
    <w:rsid w:val="002C1426"/>
    <w:rsid w:val="002C27EF"/>
    <w:rsid w:val="002C7582"/>
    <w:rsid w:val="002E778D"/>
    <w:rsid w:val="002F0E8A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1E08"/>
    <w:rsid w:val="004D54D4"/>
    <w:rsid w:val="004E14A2"/>
    <w:rsid w:val="004F318C"/>
    <w:rsid w:val="00502B50"/>
    <w:rsid w:val="00505DA3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3C84"/>
    <w:rsid w:val="005D6072"/>
    <w:rsid w:val="005E2F95"/>
    <w:rsid w:val="005E433C"/>
    <w:rsid w:val="006059E4"/>
    <w:rsid w:val="00611E33"/>
    <w:rsid w:val="0061471B"/>
    <w:rsid w:val="006152AB"/>
    <w:rsid w:val="0063638D"/>
    <w:rsid w:val="00646493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20010"/>
    <w:rsid w:val="00A20592"/>
    <w:rsid w:val="00A43C14"/>
    <w:rsid w:val="00A47FC7"/>
    <w:rsid w:val="00A51EAB"/>
    <w:rsid w:val="00A6071A"/>
    <w:rsid w:val="00A74332"/>
    <w:rsid w:val="00A82D15"/>
    <w:rsid w:val="00A87E3B"/>
    <w:rsid w:val="00AA21CC"/>
    <w:rsid w:val="00AB368D"/>
    <w:rsid w:val="00AB7C8A"/>
    <w:rsid w:val="00AC3404"/>
    <w:rsid w:val="00AC6CF7"/>
    <w:rsid w:val="00AD75E9"/>
    <w:rsid w:val="00AE3583"/>
    <w:rsid w:val="00AF6927"/>
    <w:rsid w:val="00B00C37"/>
    <w:rsid w:val="00B024FC"/>
    <w:rsid w:val="00B0362F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18DC"/>
    <w:rsid w:val="00B434B2"/>
    <w:rsid w:val="00B50D0D"/>
    <w:rsid w:val="00B51C0D"/>
    <w:rsid w:val="00B55B08"/>
    <w:rsid w:val="00B67B6E"/>
    <w:rsid w:val="00B90F8D"/>
    <w:rsid w:val="00BA2C8A"/>
    <w:rsid w:val="00BA2DA9"/>
    <w:rsid w:val="00BA5AA5"/>
    <w:rsid w:val="00BB3B3E"/>
    <w:rsid w:val="00BB5330"/>
    <w:rsid w:val="00BD6F57"/>
    <w:rsid w:val="00BE500D"/>
    <w:rsid w:val="00BF1430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B5F40"/>
    <w:rsid w:val="00EC126F"/>
    <w:rsid w:val="00EC7345"/>
    <w:rsid w:val="00EC74C0"/>
    <w:rsid w:val="00EE2A01"/>
    <w:rsid w:val="00EE3031"/>
    <w:rsid w:val="00EE3F45"/>
    <w:rsid w:val="00EF202F"/>
    <w:rsid w:val="00EF3B0C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planning/business-plans/set-goals-for-your-busines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business.gov.au/finance/accounting/how-to-set-up-a-profit-and-loss-statemen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6506F9"/>
    <w:rsid w:val="0094139B"/>
    <w:rsid w:val="00E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2022-09-20T22:05:00Z</dcterms:created>
  <dcterms:modified xsi:type="dcterms:W3CDTF">2022-09-21T06:06:00Z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