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Does Integer class parseInt() have a checked or unchecked exception? Why?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1A) Integer.parseInt() has an unchecked exception because it throws a NumberFormatException, which itself extends RuntimeException.  RuntimeExceptions are not enforced by the compiler, which means you do not have to have a try-catch statement or throws clause in the method header.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009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54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Does Scanner class constructor, public Scanner(File source) have a checked or unchecked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exception? Why?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2A) The constructor, Scanner(File source), has a checked exception because it throws a FileNotFoundException, which itself extends IOException.  IOExceptions are enforced by the compiler, which means you must handle the exception somewhere in your code before your code can compile.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28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