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MTC GROUP – SUSTAINABILITY PAGE VISUAL CORRECTION GUIDE</w:t>
      </w:r>
    </w:p>
    <w:p>
      <w:r>
        <w:t>IMPORTANT:</w:t>
        <w:br/>
        <w:t>This document is based ONLY on the Sustainability page screenshots you provided.</w:t>
        <w:br/>
        <w:t>Follow each section exactly. Each image shows the current design, and the text below it shows what to correct.</w:t>
        <w:br/>
        <w:br/>
        <w:t>All images represent MTC Group of Companies operations (refineries, energy infrastructure, petroleum projects).</w:t>
        <w:br/>
      </w:r>
    </w:p>
    <w:p>
      <w:pPr>
        <w:pStyle w:val="Heading1"/>
      </w:pPr>
      <w:r>
        <w:t>SECTION 1 – HERO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8B4840-9B34-4249-8FF7-569A848A1E6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CORRECTION:</w:t>
        <w:br/>
        <w:t>Replace title:</w:t>
        <w:br/>
        <w:t>Delivering Sustainable Energy at Industrial Scale</w:t>
        <w:br/>
        <w:br/>
        <w:t>Replace text:</w:t>
        <w:br/>
        <w:t>MTC Group integrates sustainability across refinery operations, petroleum infrastructure, and global energy projects.</w:t>
      </w:r>
    </w:p>
    <w:p>
      <w:pPr>
        <w:pStyle w:val="Heading1"/>
      </w:pPr>
      <w:r>
        <w:t>SECTION 2 – CORE BUSINESS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4761C-E161-44E5-BCD4-B83BBEF9A35F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CORRECTION:</w:t>
        <w:br/>
        <w:t>Replace text with:</w:t>
        <w:br/>
        <w:t>Sustainability is embedded across refinery, oil &amp; gas, and global operations with full ESG compliance.</w:t>
      </w:r>
    </w:p>
    <w:p>
      <w:pPr>
        <w:pStyle w:val="Heading1"/>
      </w:pPr>
      <w:r>
        <w:t>SECTION 3 – METRICS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D9E3FD-7358-41B9-8485-E41C4D7F9A07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CORRECTION:</w:t>
        <w:br/>
        <w:t>Replace metrics with:</w:t>
        <w:br/>
        <w:t>10,000+ Workforce</w:t>
        <w:br/>
        <w:t>Multi-Country Compliance</w:t>
        <w:br/>
        <w:t>Zero Major Safety Incident Policy</w:t>
        <w:br/>
        <w:t>50+ Community Projects</w:t>
      </w:r>
    </w:p>
    <w:p>
      <w:pPr>
        <w:pStyle w:val="Heading1"/>
      </w:pPr>
      <w:r>
        <w:t>SECTION 4 – ESG PILLARS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FF3AB-5A1B-4819-99F0-6BD49F5F6FA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CORRECTION:</w:t>
        <w:br/>
        <w:t>Upgrade all pillar descriptions to reflect refinery, oil &amp; gas, safety, governance, and global operations.</w:t>
      </w:r>
    </w:p>
    <w:p>
      <w:pPr>
        <w:pStyle w:val="Heading1"/>
      </w:pPr>
      <w:r>
        <w:t>SECTION 5 – ENERGY TRANSITION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B78C44-B26E-4D7D-8176-DFAE3045D3D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CORRECTION:</w:t>
        <w:br/>
        <w:t>Replace title:</w:t>
        <w:br/>
        <w:t>Supporting Global Energy Development</w:t>
        <w:br/>
        <w:br/>
        <w:t>Replace text:</w:t>
        <w:br/>
        <w:t>MTC supports global energy demand through refinery operations and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