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MTC GROUP WEBSITE – CORRECTIONS &amp; VISUAL GUIDE</w:t>
      </w:r>
    </w:p>
    <w:p>
      <w:r>
        <w:t>This document provides corrections and visual guidance to ensure proper classification of images and content on the website.</w:t>
        <w:br/>
      </w:r>
    </w:p>
    <w:p>
      <w:pPr>
        <w:pStyle w:val="Heading1"/>
      </w:pPr>
      <w:r>
        <w:t>1. ENERGY &amp; PETROLEUM (REFINERY – CORRECT)</w:t>
      </w:r>
    </w:p>
    <w:p>
      <w:r>
        <w:t>Images showing oil refineries, processing plants, tank farms, and petroleum facilities must be categorized under ENERGY &amp; PETROLEUM.</w:t>
        <w:br/>
        <w:t>These represent refinery operations, petroleum processing, and downstream oil &amp; gas activities.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5FA1DC-4286-4C13-A2DD-511DA60D432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F0CE9D-F970-4DCD-BAE5-DB4DD751CCEA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238418-8D8A-411F-B26E-3819FFBC4557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Correct Title Example:</w:t>
        <w:br/>
        <w:t>Refinery Operations – Energy &amp; Petroleum</w:t>
        <w:br/>
        <w:br/>
        <w:t>Correct Description:</w:t>
        <w:br/>
        <w:t>This section highlights MTC Group’s involvement in refinery operations, petroleum processing, and downstream energy infrastructure supporting large-scale fuel production and global supply.</w:t>
        <w:br/>
      </w:r>
    </w:p>
    <w:p>
      <w:pPr>
        <w:pStyle w:val="Heading1"/>
      </w:pPr>
      <w:r>
        <w:t>2. INFRASTRUCTURE (NOT REFINERY)</w:t>
      </w:r>
    </w:p>
    <w:p>
      <w:r>
        <w:t>Infrastructure refers to roads, bridges, and civil construction projects. Refinery images must NOT be placed here.</w:t>
        <w:br/>
        <w:br/>
        <w:t>Examples of Infrastructure:</w:t>
        <w:br/>
        <w:t>- Road construction</w:t>
        <w:br/>
        <w:t>- Bridge development</w:t>
        <w:br/>
        <w:t>- Civil engineering works</w:t>
        <w:br/>
      </w:r>
    </w:p>
    <w:p>
      <w:pPr>
        <w:pStyle w:val="Heading1"/>
      </w:pPr>
      <w:r>
        <w:t>3. IMPORTANT CLASSIFICATION RULES</w:t>
      </w:r>
    </w:p>
    <w:p>
      <w:r>
        <w:t>Any image showing:</w:t>
        <w:br/>
        <w:t>- Refineries</w:t>
        <w:br/>
        <w:t>- Oil plants</w:t>
        <w:br/>
        <w:t>- Tank farms</w:t>
        <w:br/>
        <w:t>- Fuel storage</w:t>
        <w:br/>
        <w:br/>
        <w:t>Must be placed under ENERGY &amp; PETROLEUM, not infrastructure.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