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00F8" w14:textId="77777777" w:rsidR="00E87677" w:rsidRDefault="00D229D2" w:rsidP="00E87677">
      <w:pPr>
        <w:spacing w:after="0" w:line="240" w:lineRule="auto"/>
        <w:jc w:val="center"/>
        <w:rPr>
          <w:b/>
          <w:bCs/>
          <w:sz w:val="32"/>
          <w:szCs w:val="32"/>
          <w:u w:val="single"/>
        </w:rPr>
      </w:pPr>
      <w:proofErr w:type="spellStart"/>
      <w:r w:rsidRPr="00D229D2">
        <w:rPr>
          <w:b/>
          <w:bCs/>
          <w:sz w:val="32"/>
          <w:szCs w:val="32"/>
          <w:u w:val="single"/>
        </w:rPr>
        <w:t>W</w:t>
      </w:r>
      <w:r w:rsidR="00E87677">
        <w:rPr>
          <w:b/>
          <w:bCs/>
          <w:sz w:val="32"/>
          <w:szCs w:val="32"/>
          <w:u w:val="single"/>
        </w:rPr>
        <w:t>ind_Farm_Site_Suitability</w:t>
      </w:r>
      <w:r w:rsidRPr="00D229D2">
        <w:rPr>
          <w:b/>
          <w:bCs/>
          <w:sz w:val="32"/>
          <w:szCs w:val="32"/>
          <w:u w:val="single"/>
        </w:rPr>
        <w:t>_CONUS</w:t>
      </w:r>
      <w:proofErr w:type="spellEnd"/>
    </w:p>
    <w:p w14:paraId="5239B860" w14:textId="52510E30" w:rsidR="002F5335" w:rsidRDefault="00B34888" w:rsidP="00E87677">
      <w:pPr>
        <w:spacing w:line="240" w:lineRule="auto"/>
        <w:jc w:val="center"/>
        <w:rPr>
          <w:b/>
          <w:bCs/>
          <w:sz w:val="32"/>
          <w:szCs w:val="32"/>
          <w:u w:val="single"/>
        </w:rPr>
      </w:pPr>
      <w:r>
        <w:rPr>
          <w:b/>
          <w:bCs/>
          <w:sz w:val="32"/>
          <w:szCs w:val="32"/>
          <w:u w:val="single"/>
        </w:rPr>
        <w:t>Model</w:t>
      </w:r>
      <w:r w:rsidR="00E87677">
        <w:rPr>
          <w:b/>
          <w:bCs/>
          <w:sz w:val="32"/>
          <w:szCs w:val="32"/>
          <w:u w:val="single"/>
        </w:rPr>
        <w:t xml:space="preserve"> </w:t>
      </w:r>
      <w:r w:rsidR="00CB0D42">
        <w:rPr>
          <w:b/>
          <w:bCs/>
          <w:sz w:val="32"/>
          <w:szCs w:val="32"/>
          <w:u w:val="single"/>
        </w:rPr>
        <w:t>Description and</w:t>
      </w:r>
      <w:r w:rsidR="00D229D2" w:rsidRPr="00D229D2">
        <w:rPr>
          <w:b/>
          <w:bCs/>
          <w:sz w:val="32"/>
          <w:szCs w:val="32"/>
          <w:u w:val="single"/>
        </w:rPr>
        <w:t xml:space="preserve"> Instructions </w:t>
      </w:r>
    </w:p>
    <w:p w14:paraId="2C44430C" w14:textId="4A14F0E5" w:rsidR="00D229D2" w:rsidRPr="00615895" w:rsidRDefault="00D229D2" w:rsidP="00D229D2">
      <w:pPr>
        <w:rPr>
          <w:sz w:val="24"/>
          <w:szCs w:val="24"/>
        </w:rPr>
      </w:pPr>
      <w:r w:rsidRPr="00615895">
        <w:rPr>
          <w:b/>
          <w:bCs/>
          <w:sz w:val="24"/>
          <w:szCs w:val="24"/>
        </w:rPr>
        <w:t xml:space="preserve">Model Developer: </w:t>
      </w:r>
      <w:r w:rsidRPr="00615895">
        <w:rPr>
          <w:sz w:val="24"/>
          <w:szCs w:val="24"/>
        </w:rPr>
        <w:t>Joshua “Jay” Wimhurst</w:t>
      </w:r>
    </w:p>
    <w:p w14:paraId="0B4F36B3" w14:textId="29899878" w:rsidR="00D229D2" w:rsidRPr="00615895" w:rsidRDefault="00D229D2" w:rsidP="00D229D2">
      <w:pPr>
        <w:rPr>
          <w:i/>
          <w:iCs/>
          <w:sz w:val="24"/>
          <w:szCs w:val="24"/>
        </w:rPr>
      </w:pPr>
      <w:r w:rsidRPr="00615895">
        <w:rPr>
          <w:b/>
          <w:bCs/>
          <w:sz w:val="24"/>
          <w:szCs w:val="24"/>
        </w:rPr>
        <w:t xml:space="preserve">Contact Details: </w:t>
      </w:r>
      <w:r w:rsidRPr="00615895">
        <w:rPr>
          <w:i/>
          <w:iCs/>
          <w:sz w:val="24"/>
          <w:szCs w:val="24"/>
        </w:rPr>
        <w:t xml:space="preserve">Email: </w:t>
      </w:r>
      <w:hyperlink r:id="rId7" w:history="1">
        <w:r w:rsidRPr="00615895">
          <w:rPr>
            <w:rStyle w:val="Hyperlink"/>
            <w:i/>
            <w:iCs/>
            <w:sz w:val="24"/>
            <w:szCs w:val="24"/>
          </w:rPr>
          <w:t>Joshua.J.Wimhurst-1@ou.edu</w:t>
        </w:r>
      </w:hyperlink>
      <w:r w:rsidRPr="00615895">
        <w:rPr>
          <w:i/>
          <w:iCs/>
          <w:sz w:val="24"/>
          <w:szCs w:val="24"/>
        </w:rPr>
        <w:t>; Phone: (+1)405-255-2075</w:t>
      </w:r>
    </w:p>
    <w:p w14:paraId="3DE9F279" w14:textId="4D59E3A0" w:rsidR="00D229D2" w:rsidRPr="00615895" w:rsidRDefault="00D229D2" w:rsidP="00D229D2">
      <w:pPr>
        <w:rPr>
          <w:sz w:val="24"/>
          <w:szCs w:val="24"/>
        </w:rPr>
      </w:pPr>
      <w:r w:rsidRPr="00615895">
        <w:rPr>
          <w:b/>
          <w:bCs/>
          <w:sz w:val="24"/>
          <w:szCs w:val="24"/>
        </w:rPr>
        <w:t xml:space="preserve">Position: </w:t>
      </w:r>
      <w:r w:rsidRPr="00615895">
        <w:rPr>
          <w:sz w:val="24"/>
          <w:szCs w:val="24"/>
        </w:rPr>
        <w:t>Graduate Student (ABD) at the University of Oklahoma, Norman, OK, United States.</w:t>
      </w:r>
    </w:p>
    <w:p w14:paraId="10B85D91" w14:textId="75482435" w:rsidR="00A4041D" w:rsidRPr="00615895" w:rsidRDefault="00A4041D" w:rsidP="00D229D2">
      <w:pPr>
        <w:rPr>
          <w:sz w:val="24"/>
          <w:szCs w:val="24"/>
        </w:rPr>
      </w:pPr>
      <w:r w:rsidRPr="00615895">
        <w:rPr>
          <w:b/>
          <w:bCs/>
          <w:sz w:val="24"/>
          <w:szCs w:val="24"/>
        </w:rPr>
        <w:t xml:space="preserve">Essential Reading to Understand the Model’s Construction and Interpretation: </w:t>
      </w:r>
    </w:p>
    <w:p w14:paraId="6BA1F7E4" w14:textId="4BAE5486" w:rsidR="00A4041D" w:rsidRDefault="00A4041D" w:rsidP="00D229D2">
      <w:pPr>
        <w:rPr>
          <w:i/>
          <w:iCs/>
          <w:sz w:val="24"/>
          <w:szCs w:val="24"/>
        </w:rPr>
      </w:pPr>
      <w:r w:rsidRPr="00615895">
        <w:rPr>
          <w:i/>
          <w:iCs/>
          <w:sz w:val="24"/>
          <w:szCs w:val="24"/>
        </w:rPr>
        <w:t>Insert link</w:t>
      </w:r>
      <w:r w:rsidR="00B34888">
        <w:rPr>
          <w:i/>
          <w:iCs/>
          <w:sz w:val="24"/>
          <w:szCs w:val="24"/>
        </w:rPr>
        <w:t>s</w:t>
      </w:r>
      <w:r w:rsidRPr="00615895">
        <w:rPr>
          <w:i/>
          <w:iCs/>
          <w:sz w:val="24"/>
          <w:szCs w:val="24"/>
        </w:rPr>
        <w:t xml:space="preserve"> to the paper</w:t>
      </w:r>
      <w:r w:rsidR="00B34888">
        <w:rPr>
          <w:i/>
          <w:iCs/>
          <w:sz w:val="24"/>
          <w:szCs w:val="24"/>
        </w:rPr>
        <w:t>s</w:t>
      </w:r>
      <w:r w:rsidRPr="00615895">
        <w:rPr>
          <w:i/>
          <w:iCs/>
          <w:sz w:val="24"/>
          <w:szCs w:val="24"/>
        </w:rPr>
        <w:t xml:space="preserve"> here once published.</w:t>
      </w:r>
    </w:p>
    <w:p w14:paraId="56A39AAE" w14:textId="54AED88D" w:rsidR="00615895" w:rsidRPr="00615895" w:rsidRDefault="00615895" w:rsidP="00D229D2">
      <w:pPr>
        <w:rPr>
          <w:sz w:val="24"/>
          <w:szCs w:val="24"/>
        </w:rPr>
      </w:pPr>
      <w:r>
        <w:rPr>
          <w:b/>
          <w:bCs/>
          <w:sz w:val="24"/>
          <w:szCs w:val="24"/>
        </w:rPr>
        <w:t xml:space="preserve">Recommended Software: </w:t>
      </w:r>
      <w:r>
        <w:rPr>
          <w:sz w:val="24"/>
          <w:szCs w:val="24"/>
        </w:rPr>
        <w:t>Python 3.9 (or higher) and ArcGIS Pro 3.0.0 (or higher).</w:t>
      </w:r>
    </w:p>
    <w:p w14:paraId="7AC048AE" w14:textId="226ED399" w:rsidR="00D229D2" w:rsidRPr="00615895" w:rsidRDefault="00D229D2" w:rsidP="00D229D2">
      <w:pPr>
        <w:rPr>
          <w:b/>
          <w:bCs/>
          <w:sz w:val="24"/>
          <w:szCs w:val="24"/>
        </w:rPr>
      </w:pPr>
      <w:r w:rsidRPr="00615895">
        <w:rPr>
          <w:b/>
          <w:bCs/>
          <w:sz w:val="24"/>
          <w:szCs w:val="24"/>
        </w:rPr>
        <w:t>Model Overview:</w:t>
      </w:r>
    </w:p>
    <w:p w14:paraId="3DCB4680" w14:textId="1780C334" w:rsidR="00D229D2" w:rsidRPr="00615895" w:rsidRDefault="00D229D2" w:rsidP="00D229D2">
      <w:pPr>
        <w:rPr>
          <w:sz w:val="24"/>
          <w:szCs w:val="24"/>
        </w:rPr>
      </w:pPr>
      <w:r w:rsidRPr="00615895">
        <w:rPr>
          <w:sz w:val="24"/>
          <w:szCs w:val="24"/>
        </w:rPr>
        <w:t xml:space="preserve">The objective of my doctoral dissertation was to build a logistic regression model that </w:t>
      </w:r>
      <w:r w:rsidR="00B34888">
        <w:rPr>
          <w:sz w:val="24"/>
          <w:szCs w:val="24"/>
        </w:rPr>
        <w:t>projects</w:t>
      </w:r>
      <w:r w:rsidRPr="00615895">
        <w:rPr>
          <w:sz w:val="24"/>
          <w:szCs w:val="24"/>
        </w:rPr>
        <w:t xml:space="preserve"> the most suitable places for constructing commercial wind farms across the Conterminous United States (CONUS)</w:t>
      </w:r>
      <w:r w:rsidR="00B34888">
        <w:rPr>
          <w:sz w:val="24"/>
          <w:szCs w:val="24"/>
        </w:rPr>
        <w:t xml:space="preserve"> over the next 30 years</w:t>
      </w:r>
      <w:r w:rsidRPr="00615895">
        <w:rPr>
          <w:sz w:val="24"/>
          <w:szCs w:val="24"/>
        </w:rPr>
        <w:t>. The model builds off of existing studies that have performed similar Wind Farm Site Suitability (WiFSS) modeling in other contexts</w:t>
      </w:r>
      <w:r w:rsidR="0007126D">
        <w:rPr>
          <w:sz w:val="24"/>
          <w:szCs w:val="24"/>
        </w:rPr>
        <w:t xml:space="preserve"> (e.g., </w:t>
      </w:r>
      <w:hyperlink r:id="rId8" w:history="1">
        <w:r w:rsidR="0007126D" w:rsidRPr="0007126D">
          <w:rPr>
            <w:rStyle w:val="Hyperlink"/>
            <w:sz w:val="24"/>
            <w:szCs w:val="24"/>
          </w:rPr>
          <w:t>Mann et al., 2012</w:t>
        </w:r>
      </w:hyperlink>
      <w:r w:rsidR="0007126D">
        <w:rPr>
          <w:sz w:val="24"/>
          <w:szCs w:val="24"/>
        </w:rPr>
        <w:t xml:space="preserve">; </w:t>
      </w:r>
      <w:hyperlink r:id="rId9" w:history="1">
        <w:r w:rsidR="0007126D" w:rsidRPr="0007126D">
          <w:rPr>
            <w:rStyle w:val="Hyperlink"/>
            <w:sz w:val="24"/>
            <w:szCs w:val="24"/>
          </w:rPr>
          <w:t>Foley</w:t>
        </w:r>
        <w:r w:rsidRPr="0007126D">
          <w:rPr>
            <w:rStyle w:val="Hyperlink"/>
            <w:sz w:val="24"/>
            <w:szCs w:val="24"/>
          </w:rPr>
          <w:t>,</w:t>
        </w:r>
        <w:r w:rsidR="0007126D" w:rsidRPr="0007126D">
          <w:rPr>
            <w:rStyle w:val="Hyperlink"/>
            <w:sz w:val="24"/>
            <w:szCs w:val="24"/>
          </w:rPr>
          <w:t xml:space="preserve"> 2018</w:t>
        </w:r>
      </w:hyperlink>
      <w:r w:rsidR="0007126D">
        <w:rPr>
          <w:sz w:val="24"/>
          <w:szCs w:val="24"/>
        </w:rPr>
        <w:t xml:space="preserve">; </w:t>
      </w:r>
      <w:hyperlink r:id="rId10" w:history="1">
        <w:r w:rsidR="0007126D" w:rsidRPr="0007126D">
          <w:rPr>
            <w:rStyle w:val="Hyperlink"/>
            <w:sz w:val="24"/>
            <w:szCs w:val="24"/>
          </w:rPr>
          <w:t>Harper et al., 2019</w:t>
        </w:r>
      </w:hyperlink>
      <w:r w:rsidR="0007126D">
        <w:rPr>
          <w:sz w:val="24"/>
          <w:szCs w:val="24"/>
        </w:rPr>
        <w:t>)</w:t>
      </w:r>
      <w:r w:rsidRPr="00615895">
        <w:rPr>
          <w:sz w:val="24"/>
          <w:szCs w:val="24"/>
        </w:rPr>
        <w:t xml:space="preserve"> with this model introducing several additions to the overall approach:</w:t>
      </w:r>
    </w:p>
    <w:p w14:paraId="30C56CDC" w14:textId="2A070D45" w:rsidR="00D229D2" w:rsidRPr="00615895" w:rsidRDefault="00D229D2" w:rsidP="009A5464">
      <w:pPr>
        <w:pStyle w:val="ListParagraph"/>
        <w:numPr>
          <w:ilvl w:val="0"/>
          <w:numId w:val="2"/>
        </w:numPr>
        <w:contextualSpacing w:val="0"/>
        <w:rPr>
          <w:sz w:val="24"/>
          <w:szCs w:val="24"/>
        </w:rPr>
      </w:pPr>
      <w:r w:rsidRPr="00615895">
        <w:rPr>
          <w:sz w:val="24"/>
          <w:szCs w:val="24"/>
        </w:rPr>
        <w:t>Expansion of the predictors used in WiFSS modeling. This model introduces economic, social, and political predictors that have not been used in previous examples, such as registered state government lobbyists, Independent System Operators (ISOs), and retrainable workforces. This expansion is intended to capture a broader range of processes that impact wind farm siting decisions</w:t>
      </w:r>
      <w:r w:rsidR="00615895">
        <w:rPr>
          <w:sz w:val="24"/>
          <w:szCs w:val="24"/>
        </w:rPr>
        <w:t>.</w:t>
      </w:r>
    </w:p>
    <w:p w14:paraId="1E1BCD65" w14:textId="7F3395D6" w:rsidR="00D229D2" w:rsidRPr="00615895" w:rsidRDefault="00D229D2" w:rsidP="009A5464">
      <w:pPr>
        <w:pStyle w:val="ListParagraph"/>
        <w:numPr>
          <w:ilvl w:val="0"/>
          <w:numId w:val="2"/>
        </w:numPr>
        <w:contextualSpacing w:val="0"/>
        <w:rPr>
          <w:sz w:val="24"/>
          <w:szCs w:val="24"/>
        </w:rPr>
      </w:pPr>
      <w:r w:rsidRPr="00615895">
        <w:rPr>
          <w:sz w:val="24"/>
          <w:szCs w:val="24"/>
        </w:rPr>
        <w:t xml:space="preserve">Incorporation of Receiver Operating Characteristics (ROCs) and confusion matrices to validate the model’s performance. Previous WiFSS modeling studies have not validated the accuracy of their constructed suitability surfaces against the locations of existing commercial wind farms. Doing so is important because these wind farm locations are what are used to both train and test these models. This model uses ROCs to determine the probability threshold at which the model’s ability to correctly classify locations as containing an existing wind farm maximizes. The model also uses confusion matrices to summarize the total number of correctly predicted wind farm locations </w:t>
      </w:r>
      <w:proofErr w:type="gramStart"/>
      <w:r w:rsidRPr="00615895">
        <w:rPr>
          <w:sz w:val="24"/>
          <w:szCs w:val="24"/>
        </w:rPr>
        <w:t>in a given</w:t>
      </w:r>
      <w:proofErr w:type="gramEnd"/>
      <w:r w:rsidRPr="00615895">
        <w:rPr>
          <w:sz w:val="24"/>
          <w:szCs w:val="24"/>
        </w:rPr>
        <w:t xml:space="preserve"> state and/or the CONUS, and to express the model’s propensity for Type 1 (false positive) and Type 2 (false negative) classification errors.</w:t>
      </w:r>
    </w:p>
    <w:p w14:paraId="79083AA9" w14:textId="49890BC9" w:rsidR="00D229D2" w:rsidRPr="00615895" w:rsidRDefault="00D229D2" w:rsidP="009A5464">
      <w:pPr>
        <w:pStyle w:val="ListParagraph"/>
        <w:numPr>
          <w:ilvl w:val="0"/>
          <w:numId w:val="2"/>
        </w:numPr>
        <w:contextualSpacing w:val="0"/>
        <w:rPr>
          <w:sz w:val="24"/>
          <w:szCs w:val="24"/>
        </w:rPr>
      </w:pPr>
      <w:r w:rsidRPr="00615895">
        <w:rPr>
          <w:sz w:val="24"/>
          <w:szCs w:val="24"/>
        </w:rPr>
        <w:t>The model is informed by an aggregated dataset prepared at 20 different grid cell resolutions</w:t>
      </w:r>
      <w:r w:rsidR="00615895">
        <w:rPr>
          <w:sz w:val="24"/>
          <w:szCs w:val="24"/>
        </w:rPr>
        <w:t>, with the probabilistic occurrence of a wind farm evaluated within each grid cell</w:t>
      </w:r>
      <w:r w:rsidRPr="00615895">
        <w:rPr>
          <w:sz w:val="24"/>
          <w:szCs w:val="24"/>
        </w:rPr>
        <w:t xml:space="preserve">. In order to meet end-user demands to investigate WiFSS over multiple locations and for multiple wind farm project sizes (in Megawatts), </w:t>
      </w:r>
      <w:r w:rsidR="009A5464" w:rsidRPr="00615895">
        <w:rPr>
          <w:sz w:val="24"/>
          <w:szCs w:val="24"/>
        </w:rPr>
        <w:t xml:space="preserve">the predictors sourced for this model have been aggregated at </w:t>
      </w:r>
      <w:proofErr w:type="gramStart"/>
      <w:r w:rsidR="009A5464" w:rsidRPr="00615895">
        <w:rPr>
          <w:sz w:val="24"/>
          <w:szCs w:val="24"/>
        </w:rPr>
        <w:t>a large number of</w:t>
      </w:r>
      <w:proofErr w:type="gramEnd"/>
      <w:r w:rsidR="009A5464" w:rsidRPr="00615895">
        <w:rPr>
          <w:sz w:val="24"/>
          <w:szCs w:val="24"/>
        </w:rPr>
        <w:t xml:space="preserve"> grid cell sizes. Each grid cell size </w:t>
      </w:r>
      <w:r w:rsidR="009A5464" w:rsidRPr="00615895">
        <w:rPr>
          <w:sz w:val="24"/>
          <w:szCs w:val="24"/>
        </w:rPr>
        <w:lastRenderedPageBreak/>
        <w:t>represents a typical commercial wind farm capacity found in the CONUS</w:t>
      </w:r>
      <w:r w:rsidR="007442D3">
        <w:rPr>
          <w:sz w:val="24"/>
          <w:szCs w:val="24"/>
        </w:rPr>
        <w:t xml:space="preserve"> based on capacities in</w:t>
      </w:r>
      <w:r w:rsidR="009A5464" w:rsidRPr="00615895">
        <w:rPr>
          <w:sz w:val="24"/>
          <w:szCs w:val="24"/>
        </w:rPr>
        <w:t xml:space="preserve"> the United States Wind Turbine Database (</w:t>
      </w:r>
      <w:hyperlink r:id="rId11" w:history="1">
        <w:r w:rsidR="009A5464" w:rsidRPr="00615895">
          <w:rPr>
            <w:rStyle w:val="Hyperlink"/>
            <w:sz w:val="24"/>
            <w:szCs w:val="24"/>
          </w:rPr>
          <w:t>2022</w:t>
        </w:r>
      </w:hyperlink>
      <w:r w:rsidR="009A5464" w:rsidRPr="00615895">
        <w:rPr>
          <w:sz w:val="24"/>
          <w:szCs w:val="24"/>
        </w:rPr>
        <w:t>). The grid cells are hexagon-shaped in order to reduce the model’s sensitivity to edge effects, and to provide a better approximation of radial distance from important physical features (e.g., nearest transmission line, nearest airport) than square grid cells can.</w:t>
      </w:r>
    </w:p>
    <w:p w14:paraId="501BFBDD" w14:textId="1E045008" w:rsidR="009A5464" w:rsidRDefault="009A5464" w:rsidP="009A5464">
      <w:pPr>
        <w:pStyle w:val="ListParagraph"/>
        <w:numPr>
          <w:ilvl w:val="0"/>
          <w:numId w:val="2"/>
        </w:numPr>
        <w:contextualSpacing w:val="0"/>
        <w:rPr>
          <w:sz w:val="24"/>
          <w:szCs w:val="24"/>
        </w:rPr>
      </w:pPr>
      <w:r w:rsidRPr="00615895">
        <w:rPr>
          <w:sz w:val="24"/>
          <w:szCs w:val="24"/>
        </w:rPr>
        <w:t xml:space="preserve">Provision of multiple predictor configurations. End-users have the option of trialing four different predictor combinations: </w:t>
      </w:r>
      <w:r w:rsidRPr="00615895">
        <w:rPr>
          <w:i/>
          <w:iCs/>
          <w:sz w:val="24"/>
          <w:szCs w:val="24"/>
        </w:rPr>
        <w:t xml:space="preserve">Full </w:t>
      </w:r>
      <w:r w:rsidRPr="00615895">
        <w:rPr>
          <w:sz w:val="24"/>
          <w:szCs w:val="24"/>
        </w:rPr>
        <w:t xml:space="preserve">(all predictors available), </w:t>
      </w:r>
      <w:r w:rsidRPr="00615895">
        <w:rPr>
          <w:i/>
          <w:iCs/>
          <w:sz w:val="24"/>
          <w:szCs w:val="24"/>
        </w:rPr>
        <w:t xml:space="preserve">No_Wind </w:t>
      </w:r>
      <w:r w:rsidRPr="00615895">
        <w:rPr>
          <w:sz w:val="24"/>
          <w:szCs w:val="24"/>
        </w:rPr>
        <w:t xml:space="preserve">(all predictors but wind speed), </w:t>
      </w:r>
      <w:r w:rsidRPr="00615895">
        <w:rPr>
          <w:i/>
          <w:iCs/>
          <w:sz w:val="24"/>
          <w:szCs w:val="24"/>
        </w:rPr>
        <w:t xml:space="preserve">Wind_Only </w:t>
      </w:r>
      <w:r w:rsidRPr="00615895">
        <w:rPr>
          <w:sz w:val="24"/>
          <w:szCs w:val="24"/>
        </w:rPr>
        <w:t>(wind speed is the only predictor</w:t>
      </w:r>
      <w:proofErr w:type="gramStart"/>
      <w:r w:rsidRPr="00615895">
        <w:rPr>
          <w:sz w:val="24"/>
          <w:szCs w:val="24"/>
        </w:rPr>
        <w:t>), and</w:t>
      </w:r>
      <w:proofErr w:type="gramEnd"/>
      <w:r w:rsidRPr="00615895">
        <w:rPr>
          <w:sz w:val="24"/>
          <w:szCs w:val="24"/>
        </w:rPr>
        <w:t xml:space="preserve"> </w:t>
      </w:r>
      <w:r w:rsidRPr="00615895">
        <w:rPr>
          <w:i/>
          <w:iCs/>
          <w:sz w:val="24"/>
          <w:szCs w:val="24"/>
        </w:rPr>
        <w:t xml:space="preserve">Reduced </w:t>
      </w:r>
      <w:r w:rsidRPr="00615895">
        <w:rPr>
          <w:sz w:val="24"/>
          <w:szCs w:val="24"/>
        </w:rPr>
        <w:t>(a refined predictor set that minimizes overfitting risk). These configurations allow end-users to investigate the predictors in which they are most interested in incorporating into the model, while also contrasting the configurations’ propensity for (in)accurate predictions.</w:t>
      </w:r>
    </w:p>
    <w:p w14:paraId="2621A90A" w14:textId="7C1F3890" w:rsidR="002A1EAC" w:rsidRDefault="002A1EAC" w:rsidP="009A5464">
      <w:pPr>
        <w:pStyle w:val="ListParagraph"/>
        <w:numPr>
          <w:ilvl w:val="0"/>
          <w:numId w:val="2"/>
        </w:numPr>
        <w:contextualSpacing w:val="0"/>
        <w:rPr>
          <w:sz w:val="24"/>
          <w:szCs w:val="24"/>
        </w:rPr>
      </w:pPr>
      <w:r>
        <w:rPr>
          <w:sz w:val="24"/>
          <w:szCs w:val="24"/>
        </w:rPr>
        <w:t>Incorporation of a cellular automat</w:t>
      </w:r>
      <w:r w:rsidR="007B5765">
        <w:rPr>
          <w:sz w:val="24"/>
          <w:szCs w:val="24"/>
        </w:rPr>
        <w:t>a</w:t>
      </w:r>
      <w:r>
        <w:rPr>
          <w:sz w:val="24"/>
          <w:szCs w:val="24"/>
        </w:rPr>
        <w:t xml:space="preserve"> that advances the state of grid cells iteratively, thus representing a temporal component that allows the model to project grid cells most suited to acquire wind farms first, based on the probabilities computed by the logistic regression equation, model constraints, and neighborhood effects. This use of logistic regression-cellular automata follows examples frequently applied in urban expansion modeling (e.g., </w:t>
      </w:r>
      <w:hyperlink r:id="rId12" w:history="1">
        <w:r w:rsidRPr="002A1EAC">
          <w:rPr>
            <w:rStyle w:val="Hyperlink"/>
            <w:sz w:val="24"/>
            <w:szCs w:val="24"/>
          </w:rPr>
          <w:t>Shahbazian et al., 2019</w:t>
        </w:r>
      </w:hyperlink>
      <w:r>
        <w:rPr>
          <w:sz w:val="24"/>
          <w:szCs w:val="24"/>
        </w:rPr>
        <w:t xml:space="preserve">; </w:t>
      </w:r>
      <w:hyperlink r:id="rId13" w:history="1">
        <w:r w:rsidRPr="007B5765">
          <w:rPr>
            <w:rStyle w:val="Hyperlink"/>
            <w:sz w:val="24"/>
            <w:szCs w:val="24"/>
          </w:rPr>
          <w:t>Shu et al., 2020</w:t>
        </w:r>
      </w:hyperlink>
      <w:r>
        <w:rPr>
          <w:sz w:val="24"/>
          <w:szCs w:val="24"/>
        </w:rPr>
        <w:t>).</w:t>
      </w:r>
    </w:p>
    <w:p w14:paraId="0B89B942" w14:textId="29F53A8B" w:rsidR="002A1EAC" w:rsidRPr="00615895" w:rsidRDefault="007B5765" w:rsidP="009A5464">
      <w:pPr>
        <w:pStyle w:val="ListParagraph"/>
        <w:numPr>
          <w:ilvl w:val="0"/>
          <w:numId w:val="2"/>
        </w:numPr>
        <w:contextualSpacing w:val="0"/>
        <w:rPr>
          <w:sz w:val="24"/>
          <w:szCs w:val="24"/>
        </w:rPr>
      </w:pPr>
      <w:r>
        <w:rPr>
          <w:sz w:val="24"/>
          <w:szCs w:val="24"/>
        </w:rPr>
        <w:t xml:space="preserve">Integrating scenarios that modify the coefficients of the fitted logistic regression equation as the cellular automata is iterated. Doing so allows for a range of futures for the timing and location of wind farm installations to be produced when performing multiple model runs. </w:t>
      </w:r>
    </w:p>
    <w:p w14:paraId="267F0299" w14:textId="02F03F5F" w:rsidR="009A5464" w:rsidRPr="00615895" w:rsidRDefault="009A5464" w:rsidP="009A5464">
      <w:pPr>
        <w:rPr>
          <w:sz w:val="24"/>
          <w:szCs w:val="24"/>
        </w:rPr>
      </w:pPr>
      <w:r w:rsidRPr="00615895">
        <w:rPr>
          <w:sz w:val="24"/>
          <w:szCs w:val="24"/>
        </w:rPr>
        <w:t>This model is ultimately designed with end-user utility in mind, such that anyone who downloads the model and its accompanying datasets can investigate (for a given state or the CONUS) what the most suitable locations for constructing commercial wind farms are, for their given project capacity and predictor configuration(s) of interest.</w:t>
      </w:r>
    </w:p>
    <w:p w14:paraId="55BBCE57" w14:textId="099DF89E" w:rsidR="009A5464" w:rsidRPr="00615895" w:rsidRDefault="009A5464" w:rsidP="009A5464">
      <w:pPr>
        <w:rPr>
          <w:b/>
          <w:bCs/>
          <w:sz w:val="24"/>
          <w:szCs w:val="24"/>
        </w:rPr>
      </w:pPr>
      <w:r w:rsidRPr="00615895">
        <w:rPr>
          <w:b/>
          <w:bCs/>
          <w:sz w:val="24"/>
          <w:szCs w:val="24"/>
        </w:rPr>
        <w:t>Outputs Generated by this Model:</w:t>
      </w:r>
    </w:p>
    <w:p w14:paraId="77797D06" w14:textId="7B9D9DB9" w:rsidR="009A5464" w:rsidRPr="00615895" w:rsidRDefault="009A5464" w:rsidP="009A5464">
      <w:pPr>
        <w:rPr>
          <w:sz w:val="24"/>
          <w:szCs w:val="24"/>
        </w:rPr>
      </w:pPr>
      <w:r w:rsidRPr="00615895">
        <w:rPr>
          <w:sz w:val="24"/>
          <w:szCs w:val="24"/>
        </w:rPr>
        <w:t xml:space="preserve">All outputs generated by this model are summarized in the Console Output generated from its execution </w:t>
      </w:r>
      <w:r w:rsidR="00615895">
        <w:rPr>
          <w:sz w:val="24"/>
          <w:szCs w:val="24"/>
        </w:rPr>
        <w:t>using</w:t>
      </w:r>
      <w:r w:rsidRPr="00615895">
        <w:rPr>
          <w:sz w:val="24"/>
          <w:szCs w:val="24"/>
        </w:rPr>
        <w:t xml:space="preserve"> Python</w:t>
      </w:r>
      <w:r w:rsidR="007442D3">
        <w:rPr>
          <w:sz w:val="24"/>
          <w:szCs w:val="24"/>
        </w:rPr>
        <w:t xml:space="preserve"> (</w:t>
      </w:r>
      <w:r w:rsidR="007B5765">
        <w:rPr>
          <w:sz w:val="24"/>
          <w:szCs w:val="24"/>
        </w:rPr>
        <w:t>the repository contains LR_Equation_Example_Console_Output.pdf as an example of executing the logistic regression code, as well as CA_Model_Example_Console_Output.pdf produced by running the cellular automata code</w:t>
      </w:r>
      <w:r w:rsidR="007442D3">
        <w:rPr>
          <w:sz w:val="24"/>
          <w:szCs w:val="24"/>
        </w:rPr>
        <w:t>)</w:t>
      </w:r>
      <w:r w:rsidRPr="00615895">
        <w:rPr>
          <w:sz w:val="24"/>
          <w:szCs w:val="24"/>
        </w:rPr>
        <w:t>.</w:t>
      </w:r>
      <w:r w:rsidR="004F74A5" w:rsidRPr="00615895">
        <w:rPr>
          <w:sz w:val="24"/>
          <w:szCs w:val="24"/>
        </w:rPr>
        <w:t xml:space="preserve"> These outputs are constructed for each of the </w:t>
      </w:r>
      <w:r w:rsidR="007B5765">
        <w:rPr>
          <w:sz w:val="24"/>
          <w:szCs w:val="24"/>
        </w:rPr>
        <w:t xml:space="preserve">four </w:t>
      </w:r>
      <w:r w:rsidR="004F74A5" w:rsidRPr="00615895">
        <w:rPr>
          <w:sz w:val="24"/>
          <w:szCs w:val="24"/>
        </w:rPr>
        <w:t>predictor configurations for which the user decides to run the model.</w:t>
      </w:r>
      <w:r w:rsidR="007B5765">
        <w:rPr>
          <w:sz w:val="24"/>
          <w:szCs w:val="24"/>
        </w:rPr>
        <w:t xml:space="preserve"> The following information is contained within these console outputs:</w:t>
      </w:r>
    </w:p>
    <w:p w14:paraId="0C578DDC" w14:textId="2FDC1A24" w:rsidR="009A5464" w:rsidRPr="00615895" w:rsidRDefault="009A5464" w:rsidP="00A4041D">
      <w:pPr>
        <w:pStyle w:val="ListParagraph"/>
        <w:numPr>
          <w:ilvl w:val="0"/>
          <w:numId w:val="3"/>
        </w:numPr>
        <w:contextualSpacing w:val="0"/>
        <w:rPr>
          <w:sz w:val="24"/>
          <w:szCs w:val="24"/>
        </w:rPr>
      </w:pPr>
      <w:r w:rsidRPr="00615895">
        <w:rPr>
          <w:sz w:val="24"/>
          <w:szCs w:val="24"/>
        </w:rPr>
        <w:t xml:space="preserve">Predictors </w:t>
      </w:r>
      <w:proofErr w:type="gramStart"/>
      <w:r w:rsidRPr="00615895">
        <w:rPr>
          <w:sz w:val="24"/>
          <w:szCs w:val="24"/>
        </w:rPr>
        <w:t>removed</w:t>
      </w:r>
      <w:proofErr w:type="gramEnd"/>
      <w:r w:rsidRPr="00615895">
        <w:rPr>
          <w:sz w:val="24"/>
          <w:szCs w:val="24"/>
        </w:rPr>
        <w:t xml:space="preserve"> from the model due to the crucial assumptions of logistic regression. Application of a Box-Tidwell test to eliminate continuous predictors that do not possess a linear relationship with the logit of the dependent variable (</w:t>
      </w:r>
      <w:hyperlink r:id="rId14" w:history="1">
        <w:r w:rsidRPr="00615895">
          <w:rPr>
            <w:rStyle w:val="Hyperlink"/>
            <w:sz w:val="24"/>
            <w:szCs w:val="24"/>
          </w:rPr>
          <w:t>Box and Tidwell, 1962).</w:t>
        </w:r>
      </w:hyperlink>
      <w:r w:rsidRPr="00615895">
        <w:rPr>
          <w:sz w:val="24"/>
          <w:szCs w:val="24"/>
        </w:rPr>
        <w:t xml:space="preserve"> Variance Inflation Predictor (VIF) calculations to remove multicollinear predictors</w:t>
      </w:r>
      <w:r w:rsidR="004F74A5" w:rsidRPr="00615895">
        <w:rPr>
          <w:sz w:val="24"/>
          <w:szCs w:val="24"/>
        </w:rPr>
        <w:t xml:space="preserve"> (</w:t>
      </w:r>
      <w:hyperlink r:id="rId15" w:history="1">
        <w:r w:rsidR="00A4041D" w:rsidRPr="00615895">
          <w:rPr>
            <w:rStyle w:val="Hyperlink"/>
            <w:sz w:val="24"/>
            <w:szCs w:val="24"/>
          </w:rPr>
          <w:t>Midi et al., 2010</w:t>
        </w:r>
      </w:hyperlink>
      <w:r w:rsidR="004F74A5" w:rsidRPr="00615895">
        <w:rPr>
          <w:sz w:val="24"/>
          <w:szCs w:val="24"/>
        </w:rPr>
        <w:t>)</w:t>
      </w:r>
      <w:r w:rsidRPr="00615895">
        <w:rPr>
          <w:sz w:val="24"/>
          <w:szCs w:val="24"/>
        </w:rPr>
        <w:t xml:space="preserve">, i.e., predictors that do not have independent effects on </w:t>
      </w:r>
      <w:r w:rsidRPr="00615895">
        <w:rPr>
          <w:sz w:val="24"/>
          <w:szCs w:val="24"/>
        </w:rPr>
        <w:lastRenderedPageBreak/>
        <w:t xml:space="preserve">whether a grid cell contains a commercial wind farm (VIF &lt; 10 for retention in the model). Application of a Cook’s Distance Test to remove grid cells that </w:t>
      </w:r>
      <w:r w:rsidR="004F74A5" w:rsidRPr="00615895">
        <w:rPr>
          <w:sz w:val="24"/>
          <w:szCs w:val="24"/>
        </w:rPr>
        <w:t>represent outliers in terms of their value for a single predictor (</w:t>
      </w:r>
      <w:hyperlink r:id="rId16" w:history="1">
        <w:r w:rsidR="00A4041D" w:rsidRPr="00615895">
          <w:rPr>
            <w:rStyle w:val="Hyperlink"/>
            <w:sz w:val="24"/>
            <w:szCs w:val="24"/>
          </w:rPr>
          <w:t>Martin and Pardo, 2009</w:t>
        </w:r>
      </w:hyperlink>
      <w:r w:rsidR="004F74A5" w:rsidRPr="00615895">
        <w:rPr>
          <w:sz w:val="24"/>
          <w:szCs w:val="24"/>
        </w:rPr>
        <w:t>)</w:t>
      </w:r>
      <w:r w:rsidR="0010037A">
        <w:rPr>
          <w:sz w:val="24"/>
          <w:szCs w:val="24"/>
        </w:rPr>
        <w:t>; a missing grid cell within a study domain is indicative of one that was removed by this test.</w:t>
      </w:r>
    </w:p>
    <w:p w14:paraId="7D00B891" w14:textId="2DC10380" w:rsidR="004F74A5" w:rsidRPr="00615895" w:rsidRDefault="004F74A5" w:rsidP="00A4041D">
      <w:pPr>
        <w:pStyle w:val="ListParagraph"/>
        <w:numPr>
          <w:ilvl w:val="0"/>
          <w:numId w:val="3"/>
        </w:numPr>
        <w:contextualSpacing w:val="0"/>
        <w:rPr>
          <w:sz w:val="24"/>
          <w:szCs w:val="24"/>
        </w:rPr>
      </w:pPr>
      <w:r w:rsidRPr="00615895">
        <w:rPr>
          <w:sz w:val="24"/>
          <w:szCs w:val="24"/>
        </w:rPr>
        <w:t xml:space="preserve">Results from maximizing the model’s median goodness-of-fit across 30 repeats of its calibration step. This goodness-of-fit is expressed in terms of </w:t>
      </w:r>
      <w:proofErr w:type="gramStart"/>
      <w:r w:rsidRPr="00615895">
        <w:rPr>
          <w:sz w:val="24"/>
          <w:szCs w:val="24"/>
        </w:rPr>
        <w:t>log</w:t>
      </w:r>
      <w:proofErr w:type="gramEnd"/>
      <w:r w:rsidRPr="00615895">
        <w:rPr>
          <w:sz w:val="24"/>
          <w:szCs w:val="24"/>
        </w:rPr>
        <w:t>-likelihood ratios and McFadden’s Adjusted Pseudo R-Squared statistics. From this goodness-of-fit computation, the obtained coefficients are re-expressed as odds ratios to generate odds ratio charts (OR &gt; 1 for green bars, OR &lt; 1 for red bars, whiskers represent the interquartile range of obtained ORs from the 30 calibration step repeats).</w:t>
      </w:r>
    </w:p>
    <w:p w14:paraId="60B01200" w14:textId="0408AF68" w:rsidR="004F74A5" w:rsidRPr="00615895" w:rsidRDefault="004F74A5" w:rsidP="00A4041D">
      <w:pPr>
        <w:pStyle w:val="ListParagraph"/>
        <w:numPr>
          <w:ilvl w:val="0"/>
          <w:numId w:val="3"/>
        </w:numPr>
        <w:contextualSpacing w:val="0"/>
        <w:rPr>
          <w:sz w:val="24"/>
          <w:szCs w:val="24"/>
        </w:rPr>
      </w:pPr>
      <w:r w:rsidRPr="00615895">
        <w:rPr>
          <w:sz w:val="24"/>
          <w:szCs w:val="24"/>
        </w:rPr>
        <w:t>ROC curves from 30 repeats of the model’s validation step. The median and range of probability thresholds, and Area Under Curve statistics, are generated from each of these repeats. Confusion matrices using the same validation data are also constructed, showing the number and percentage of grid cells that are (in)correctly predicted as containing a commercial wind farm.</w:t>
      </w:r>
    </w:p>
    <w:p w14:paraId="5C3DDE6E" w14:textId="1C708A7F" w:rsidR="004F74A5" w:rsidRPr="00615895" w:rsidRDefault="004F74A5" w:rsidP="00A4041D">
      <w:pPr>
        <w:pStyle w:val="ListParagraph"/>
        <w:numPr>
          <w:ilvl w:val="0"/>
          <w:numId w:val="3"/>
        </w:numPr>
        <w:contextualSpacing w:val="0"/>
        <w:rPr>
          <w:sz w:val="24"/>
          <w:szCs w:val="24"/>
        </w:rPr>
      </w:pPr>
      <w:r w:rsidRPr="00615895">
        <w:rPr>
          <w:sz w:val="24"/>
          <w:szCs w:val="24"/>
        </w:rPr>
        <w:t xml:space="preserve">Application of the model across all grid cells (having trained and tested the model) is expressed using boxplots, with 4 </w:t>
      </w:r>
      <w:r w:rsidR="00A4041D" w:rsidRPr="00615895">
        <w:rPr>
          <w:sz w:val="24"/>
          <w:szCs w:val="24"/>
        </w:rPr>
        <w:t>box</w:t>
      </w:r>
      <w:r w:rsidRPr="00615895">
        <w:rPr>
          <w:sz w:val="24"/>
          <w:szCs w:val="24"/>
        </w:rPr>
        <w:t>plots constructed showing the range of probabilities of each grid cell classified as true positive, false positive, true negative, and false negative. Statistically significant difference</w:t>
      </w:r>
      <w:r w:rsidR="00B65A7A">
        <w:rPr>
          <w:sz w:val="24"/>
          <w:szCs w:val="24"/>
        </w:rPr>
        <w:t xml:space="preserve">s in the rank order of the true and </w:t>
      </w:r>
      <w:r w:rsidRPr="00615895">
        <w:rPr>
          <w:sz w:val="24"/>
          <w:szCs w:val="24"/>
        </w:rPr>
        <w:t>false positive</w:t>
      </w:r>
      <w:r w:rsidR="00B65A7A">
        <w:rPr>
          <w:sz w:val="24"/>
          <w:szCs w:val="24"/>
        </w:rPr>
        <w:t xml:space="preserve">, and true and </w:t>
      </w:r>
      <w:r w:rsidRPr="00615895">
        <w:rPr>
          <w:sz w:val="24"/>
          <w:szCs w:val="24"/>
        </w:rPr>
        <w:t>false negative</w:t>
      </w:r>
      <w:r w:rsidR="00B65A7A">
        <w:rPr>
          <w:sz w:val="24"/>
          <w:szCs w:val="24"/>
        </w:rPr>
        <w:t>,</w:t>
      </w:r>
      <w:r w:rsidRPr="00615895">
        <w:rPr>
          <w:sz w:val="24"/>
          <w:szCs w:val="24"/>
        </w:rPr>
        <w:t xml:space="preserve"> grid cells are </w:t>
      </w:r>
      <w:r w:rsidR="00A4041D" w:rsidRPr="00615895">
        <w:rPr>
          <w:sz w:val="24"/>
          <w:szCs w:val="24"/>
        </w:rPr>
        <w:t>assessed</w:t>
      </w:r>
      <w:r w:rsidRPr="00615895">
        <w:rPr>
          <w:sz w:val="24"/>
          <w:szCs w:val="24"/>
        </w:rPr>
        <w:t xml:space="preserve"> using a Mann-Whitney U-test.</w:t>
      </w:r>
    </w:p>
    <w:p w14:paraId="5B0EE931" w14:textId="4662FAEF" w:rsidR="004F74A5" w:rsidRPr="00615895" w:rsidRDefault="004F74A5" w:rsidP="00A4041D">
      <w:pPr>
        <w:pStyle w:val="ListParagraph"/>
        <w:numPr>
          <w:ilvl w:val="0"/>
          <w:numId w:val="3"/>
        </w:numPr>
        <w:contextualSpacing w:val="0"/>
        <w:rPr>
          <w:sz w:val="24"/>
          <w:szCs w:val="24"/>
        </w:rPr>
      </w:pPr>
      <w:r w:rsidRPr="00615895">
        <w:rPr>
          <w:sz w:val="24"/>
          <w:szCs w:val="24"/>
        </w:rPr>
        <w:t>The probabilities computed for all grid cells are applied to the hexagonal grid cells to create the final WiFSS surface</w:t>
      </w:r>
      <w:r w:rsidR="00A4041D" w:rsidRPr="00615895">
        <w:rPr>
          <w:sz w:val="24"/>
          <w:szCs w:val="24"/>
        </w:rPr>
        <w:t>. The WiFSS surface can be viewed in ArcGIS Pro or any other GIS Map Software package. The WiFSS surface’s accompanying</w:t>
      </w:r>
      <w:r w:rsidRPr="00615895">
        <w:rPr>
          <w:sz w:val="24"/>
          <w:szCs w:val="24"/>
        </w:rPr>
        <w:t xml:space="preserve"> attribute table </w:t>
      </w:r>
      <w:r w:rsidR="00A4041D" w:rsidRPr="00615895">
        <w:rPr>
          <w:sz w:val="24"/>
          <w:szCs w:val="24"/>
        </w:rPr>
        <w:t>contains</w:t>
      </w:r>
      <w:r w:rsidRPr="00615895">
        <w:rPr>
          <w:sz w:val="24"/>
          <w:szCs w:val="24"/>
        </w:rPr>
        <w:t xml:space="preserve"> 4 crucial fields:</w:t>
      </w:r>
    </w:p>
    <w:p w14:paraId="7042A8C6" w14:textId="097D9D9B" w:rsidR="004F74A5" w:rsidRPr="00615895" w:rsidRDefault="004F74A5" w:rsidP="00A4041D">
      <w:pPr>
        <w:pStyle w:val="ListParagraph"/>
        <w:numPr>
          <w:ilvl w:val="1"/>
          <w:numId w:val="3"/>
        </w:numPr>
        <w:contextualSpacing w:val="0"/>
        <w:rPr>
          <w:sz w:val="24"/>
          <w:szCs w:val="24"/>
        </w:rPr>
      </w:pPr>
      <w:r w:rsidRPr="00615895">
        <w:rPr>
          <w:sz w:val="24"/>
          <w:szCs w:val="24"/>
        </w:rPr>
        <w:t>The probability of each grid cell containing a commercial wind farm (</w:t>
      </w:r>
      <w:r w:rsidRPr="00615895">
        <w:rPr>
          <w:i/>
          <w:iCs/>
          <w:sz w:val="24"/>
          <w:szCs w:val="24"/>
        </w:rPr>
        <w:t>Probab</w:t>
      </w:r>
      <w:r w:rsidRPr="00615895">
        <w:rPr>
          <w:sz w:val="24"/>
          <w:szCs w:val="24"/>
        </w:rPr>
        <w:t>).</w:t>
      </w:r>
    </w:p>
    <w:p w14:paraId="3313FD87" w14:textId="77153DCD" w:rsidR="004F74A5" w:rsidRPr="00615895" w:rsidRDefault="004F74A5" w:rsidP="00A4041D">
      <w:pPr>
        <w:pStyle w:val="ListParagraph"/>
        <w:numPr>
          <w:ilvl w:val="1"/>
          <w:numId w:val="3"/>
        </w:numPr>
        <w:contextualSpacing w:val="0"/>
        <w:rPr>
          <w:sz w:val="24"/>
          <w:szCs w:val="24"/>
        </w:rPr>
      </w:pPr>
      <w:r w:rsidRPr="00615895">
        <w:rPr>
          <w:sz w:val="24"/>
          <w:szCs w:val="24"/>
        </w:rPr>
        <w:t>The classification of each grid cell as true/false positive or true/false negative (</w:t>
      </w:r>
      <w:r w:rsidRPr="00615895">
        <w:rPr>
          <w:i/>
          <w:iCs/>
          <w:sz w:val="24"/>
          <w:szCs w:val="24"/>
        </w:rPr>
        <w:t>Cell_State</w:t>
      </w:r>
      <w:r w:rsidRPr="00615895">
        <w:rPr>
          <w:sz w:val="24"/>
          <w:szCs w:val="24"/>
        </w:rPr>
        <w:t>).</w:t>
      </w:r>
    </w:p>
    <w:p w14:paraId="04F0D89D" w14:textId="3FC8DAF7" w:rsidR="004F74A5" w:rsidRDefault="004F74A5" w:rsidP="00A4041D">
      <w:pPr>
        <w:pStyle w:val="ListParagraph"/>
        <w:numPr>
          <w:ilvl w:val="1"/>
          <w:numId w:val="3"/>
        </w:numPr>
        <w:contextualSpacing w:val="0"/>
        <w:rPr>
          <w:sz w:val="24"/>
          <w:szCs w:val="24"/>
        </w:rPr>
      </w:pPr>
      <w:r w:rsidRPr="00615895">
        <w:rPr>
          <w:sz w:val="24"/>
          <w:szCs w:val="24"/>
        </w:rPr>
        <w:t>The Getis-Ord (</w:t>
      </w:r>
      <w:hyperlink r:id="rId17" w:history="1">
        <w:r w:rsidRPr="00615895">
          <w:rPr>
            <w:rStyle w:val="Hyperlink"/>
            <w:sz w:val="24"/>
            <w:szCs w:val="24"/>
          </w:rPr>
          <w:t>Getis and Ord, 1992</w:t>
        </w:r>
      </w:hyperlink>
      <w:r w:rsidRPr="00615895">
        <w:rPr>
          <w:sz w:val="24"/>
          <w:szCs w:val="24"/>
        </w:rPr>
        <w:t>) statistic computed for each grid cell to assess the statistical significance of clustering of the true positive and false positive grid cells</w:t>
      </w:r>
      <w:r w:rsidR="007442D3">
        <w:rPr>
          <w:sz w:val="24"/>
          <w:szCs w:val="24"/>
        </w:rPr>
        <w:t xml:space="preserve"> </w:t>
      </w:r>
      <w:r w:rsidR="007442D3" w:rsidRPr="0034545B">
        <w:rPr>
          <w:sz w:val="24"/>
          <w:szCs w:val="24"/>
        </w:rPr>
        <w:t>(</w:t>
      </w:r>
      <w:r w:rsidR="007442D3" w:rsidRPr="00921630">
        <w:rPr>
          <w:i/>
          <w:sz w:val="24"/>
          <w:szCs w:val="24"/>
        </w:rPr>
        <w:t>GiZScore</w:t>
      </w:r>
      <w:r w:rsidR="007442D3" w:rsidRPr="0034545B">
        <w:rPr>
          <w:sz w:val="24"/>
          <w:szCs w:val="24"/>
        </w:rPr>
        <w:t xml:space="preserve">, </w:t>
      </w:r>
      <w:r w:rsidR="007442D3" w:rsidRPr="00921630">
        <w:rPr>
          <w:i/>
          <w:sz w:val="24"/>
          <w:szCs w:val="24"/>
        </w:rPr>
        <w:t>GiPValue</w:t>
      </w:r>
      <w:r w:rsidR="007442D3" w:rsidRPr="0034545B">
        <w:rPr>
          <w:sz w:val="24"/>
          <w:szCs w:val="24"/>
        </w:rPr>
        <w:t>).</w:t>
      </w:r>
      <w:r w:rsidRPr="00615895">
        <w:rPr>
          <w:sz w:val="24"/>
          <w:szCs w:val="24"/>
        </w:rPr>
        <w:t xml:space="preserve"> </w:t>
      </w:r>
    </w:p>
    <w:p w14:paraId="5AB079FD" w14:textId="5979D0F8" w:rsidR="007B5765" w:rsidRPr="007B5765" w:rsidRDefault="007B5765" w:rsidP="007B5765">
      <w:pPr>
        <w:pStyle w:val="ListParagraph"/>
        <w:numPr>
          <w:ilvl w:val="0"/>
          <w:numId w:val="3"/>
        </w:numPr>
        <w:contextualSpacing w:val="0"/>
        <w:rPr>
          <w:sz w:val="24"/>
          <w:szCs w:val="24"/>
        </w:rPr>
      </w:pPr>
      <w:r>
        <w:rPr>
          <w:sz w:val="24"/>
          <w:szCs w:val="24"/>
        </w:rPr>
        <w:t>The values of the modified coefficients in each scenario are also provided, with each of the scenarios defined as follows (Coefficients do not change in the DEFAULT scenario</w:t>
      </w:r>
      <w:r w:rsidR="008F6A49">
        <w:rPr>
          <w:sz w:val="24"/>
          <w:szCs w:val="24"/>
        </w:rPr>
        <w:t>.</w:t>
      </w:r>
      <w:r>
        <w:rPr>
          <w:sz w:val="24"/>
          <w:szCs w:val="24"/>
        </w:rPr>
        <w:t xml:space="preserve"> </w:t>
      </w:r>
      <w:r w:rsidR="008F6A49">
        <w:rPr>
          <w:sz w:val="24"/>
          <w:szCs w:val="24"/>
        </w:rPr>
        <w:t xml:space="preserve">Percent changes in coefficients are fully customizable for the predictors of interest in the CUSTOM scenario. In all other scenarios, </w:t>
      </w:r>
      <w:r>
        <w:rPr>
          <w:sz w:val="24"/>
          <w:szCs w:val="24"/>
        </w:rPr>
        <w:t xml:space="preserve">coefficients change by </w:t>
      </w:r>
      <w:r w:rsidRPr="007B5765">
        <w:rPr>
          <w:rFonts w:cstheme="minorHAnsi"/>
          <w:color w:val="111111"/>
          <w:sz w:val="24"/>
          <w:szCs w:val="24"/>
          <w:shd w:val="clear" w:color="auto" w:fill="FFFFFF"/>
        </w:rPr>
        <w:t>±</w:t>
      </w:r>
      <w:r w:rsidRPr="007B5765">
        <w:rPr>
          <w:rFonts w:cstheme="minorHAnsi"/>
          <w:color w:val="111111"/>
          <w:sz w:val="24"/>
          <w:szCs w:val="24"/>
          <w:shd w:val="clear" w:color="auto" w:fill="FFFFFF"/>
        </w:rPr>
        <w:t>10%</w:t>
      </w:r>
      <w:r>
        <w:rPr>
          <w:rFonts w:cstheme="minorHAnsi"/>
          <w:color w:val="111111"/>
          <w:sz w:val="24"/>
          <w:szCs w:val="24"/>
          <w:shd w:val="clear" w:color="auto" w:fill="FFFFFF"/>
        </w:rPr>
        <w:t xml:space="preserve"> </w:t>
      </w:r>
      <w:r w:rsidR="008F6A49">
        <w:rPr>
          <w:rFonts w:cstheme="minorHAnsi"/>
          <w:color w:val="111111"/>
          <w:sz w:val="24"/>
          <w:szCs w:val="24"/>
          <w:shd w:val="clear" w:color="auto" w:fill="FFFFFF"/>
        </w:rPr>
        <w:t>in each iteration</w:t>
      </w:r>
      <w:r>
        <w:rPr>
          <w:rFonts w:cstheme="minorHAnsi"/>
          <w:color w:val="111111"/>
          <w:sz w:val="24"/>
          <w:szCs w:val="24"/>
          <w:shd w:val="clear" w:color="auto" w:fill="FFFFFF"/>
        </w:rPr>
        <w:t>)</w:t>
      </w:r>
      <w:r w:rsidRPr="007B5765">
        <w:rPr>
          <w:rFonts w:cstheme="minorHAnsi"/>
          <w:sz w:val="24"/>
          <w:szCs w:val="24"/>
        </w:rPr>
        <w:t>:</w:t>
      </w:r>
    </w:p>
    <w:p w14:paraId="4A1FF30B" w14:textId="4CBEE5A6" w:rsidR="007B5765" w:rsidRPr="007B5765" w:rsidRDefault="007B5765" w:rsidP="008F6A49">
      <w:pPr>
        <w:pStyle w:val="ListParagraph"/>
        <w:numPr>
          <w:ilvl w:val="1"/>
          <w:numId w:val="13"/>
        </w:numPr>
        <w:rPr>
          <w:sz w:val="24"/>
          <w:szCs w:val="24"/>
        </w:rPr>
      </w:pPr>
      <w:r w:rsidRPr="007B5765">
        <w:rPr>
          <w:sz w:val="24"/>
          <w:szCs w:val="24"/>
        </w:rPr>
        <w:lastRenderedPageBreak/>
        <w:t xml:space="preserve">DEFAULT: The coefficients of predictors remain </w:t>
      </w:r>
      <w:proofErr w:type="gramStart"/>
      <w:r w:rsidRPr="007B5765">
        <w:rPr>
          <w:sz w:val="24"/>
          <w:szCs w:val="24"/>
        </w:rPr>
        <w:t>constant</w:t>
      </w:r>
      <w:proofErr w:type="gramEnd"/>
      <w:r w:rsidRPr="007B5765">
        <w:rPr>
          <w:sz w:val="24"/>
          <w:szCs w:val="24"/>
        </w:rPr>
        <w:t xml:space="preserve"> and changes are</w:t>
      </w:r>
      <w:r>
        <w:rPr>
          <w:sz w:val="24"/>
          <w:szCs w:val="24"/>
        </w:rPr>
        <w:t xml:space="preserve"> d</w:t>
      </w:r>
      <w:r w:rsidRPr="007B5765">
        <w:rPr>
          <w:sz w:val="24"/>
          <w:szCs w:val="24"/>
        </w:rPr>
        <w:t>riven solely by neighborhood effects.</w:t>
      </w:r>
    </w:p>
    <w:p w14:paraId="2CC211AD" w14:textId="46471D50" w:rsidR="007B5765" w:rsidRPr="00E5404F" w:rsidRDefault="007B5765" w:rsidP="008F6A49">
      <w:pPr>
        <w:pStyle w:val="ListParagraph"/>
        <w:numPr>
          <w:ilvl w:val="1"/>
          <w:numId w:val="13"/>
        </w:numPr>
        <w:rPr>
          <w:sz w:val="24"/>
          <w:szCs w:val="24"/>
        </w:rPr>
      </w:pPr>
      <w:r w:rsidRPr="007B5765">
        <w:rPr>
          <w:sz w:val="24"/>
          <w:szCs w:val="24"/>
        </w:rPr>
        <w:t xml:space="preserve">CLIMATE_CHANGE: Temperature and wind speed increase, and bird and bat </w:t>
      </w:r>
      <w:r w:rsidR="00E5404F">
        <w:rPr>
          <w:sz w:val="24"/>
          <w:szCs w:val="24"/>
        </w:rPr>
        <w:t xml:space="preserve"> </w:t>
      </w:r>
      <w:r w:rsidRPr="00E5404F">
        <w:rPr>
          <w:sz w:val="24"/>
          <w:szCs w:val="24"/>
        </w:rPr>
        <w:t>habitats are increasingly threatened.</w:t>
      </w:r>
    </w:p>
    <w:p w14:paraId="4EF8AD60" w14:textId="13B75D57" w:rsidR="007B5765" w:rsidRPr="00E5404F" w:rsidRDefault="007B5765" w:rsidP="008F6A49">
      <w:pPr>
        <w:pStyle w:val="ListParagraph"/>
        <w:numPr>
          <w:ilvl w:val="1"/>
          <w:numId w:val="13"/>
        </w:numPr>
        <w:rPr>
          <w:sz w:val="24"/>
          <w:szCs w:val="24"/>
        </w:rPr>
      </w:pPr>
      <w:r w:rsidRPr="00E5404F">
        <w:rPr>
          <w:sz w:val="24"/>
          <w:szCs w:val="24"/>
        </w:rPr>
        <w:t>DEMOGRAPHIC_CHANGES: Demographics that are statistically more supportive</w:t>
      </w:r>
      <w:r w:rsidR="00E5404F">
        <w:rPr>
          <w:sz w:val="24"/>
          <w:szCs w:val="24"/>
        </w:rPr>
        <w:t xml:space="preserve"> </w:t>
      </w:r>
      <w:r w:rsidRPr="00E5404F">
        <w:rPr>
          <w:sz w:val="24"/>
          <w:szCs w:val="24"/>
        </w:rPr>
        <w:t xml:space="preserve">of wind energy projects comprise a greater </w:t>
      </w:r>
      <w:proofErr w:type="gramStart"/>
      <w:r w:rsidRPr="00E5404F">
        <w:rPr>
          <w:sz w:val="24"/>
          <w:szCs w:val="24"/>
        </w:rPr>
        <w:t>amount</w:t>
      </w:r>
      <w:proofErr w:type="gramEnd"/>
      <w:r w:rsidRPr="00E5404F">
        <w:rPr>
          <w:sz w:val="24"/>
          <w:szCs w:val="24"/>
        </w:rPr>
        <w:t xml:space="preserve"> of local populations.</w:t>
      </w:r>
    </w:p>
    <w:p w14:paraId="29DFAB50" w14:textId="0983C02B" w:rsidR="007B5765" w:rsidRPr="00E5404F" w:rsidRDefault="007B5765" w:rsidP="008F6A49">
      <w:pPr>
        <w:pStyle w:val="ListParagraph"/>
        <w:numPr>
          <w:ilvl w:val="1"/>
          <w:numId w:val="13"/>
        </w:numPr>
        <w:rPr>
          <w:sz w:val="24"/>
          <w:szCs w:val="24"/>
        </w:rPr>
      </w:pPr>
      <w:r w:rsidRPr="007B5765">
        <w:rPr>
          <w:sz w:val="24"/>
          <w:szCs w:val="24"/>
        </w:rPr>
        <w:t xml:space="preserve">SOCIOPOLITICAL_LANDSCAPE: Support for wind energy development among </w:t>
      </w:r>
      <w:r w:rsidR="00E5404F">
        <w:rPr>
          <w:sz w:val="24"/>
          <w:szCs w:val="24"/>
        </w:rPr>
        <w:t xml:space="preserve">politicians </w:t>
      </w:r>
      <w:r w:rsidRPr="00E5404F">
        <w:rPr>
          <w:sz w:val="24"/>
          <w:szCs w:val="24"/>
        </w:rPr>
        <w:t>and the electorate increases.</w:t>
      </w:r>
    </w:p>
    <w:p w14:paraId="34942D1E" w14:textId="43CC17BD" w:rsidR="007B5765" w:rsidRPr="007B5765" w:rsidRDefault="007B5765" w:rsidP="008F6A49">
      <w:pPr>
        <w:pStyle w:val="ListParagraph"/>
        <w:numPr>
          <w:ilvl w:val="1"/>
          <w:numId w:val="13"/>
        </w:numPr>
        <w:rPr>
          <w:sz w:val="24"/>
          <w:szCs w:val="24"/>
        </w:rPr>
      </w:pPr>
      <w:r w:rsidRPr="007B5765">
        <w:rPr>
          <w:sz w:val="24"/>
          <w:szCs w:val="24"/>
        </w:rPr>
        <w:t>CHANGING_ENERGY_ECONOMIES: Older forms of energy generation age out, and a demand grows for green energy and green jobs.</w:t>
      </w:r>
    </w:p>
    <w:p w14:paraId="3FD7E238" w14:textId="2845FA9F" w:rsidR="007B5765" w:rsidRPr="007B5765" w:rsidRDefault="007B5765" w:rsidP="008F6A49">
      <w:pPr>
        <w:pStyle w:val="ListParagraph"/>
        <w:numPr>
          <w:ilvl w:val="1"/>
          <w:numId w:val="13"/>
        </w:numPr>
        <w:rPr>
          <w:sz w:val="24"/>
          <w:szCs w:val="24"/>
        </w:rPr>
      </w:pPr>
      <w:r w:rsidRPr="007B5765">
        <w:rPr>
          <w:sz w:val="24"/>
          <w:szCs w:val="24"/>
        </w:rPr>
        <w:t xml:space="preserve">NEW_INFRASTRUCTURE: Roads and transmission lines are built to </w:t>
      </w:r>
      <w:proofErr w:type="gramStart"/>
      <w:r w:rsidRPr="007B5765">
        <w:rPr>
          <w:sz w:val="24"/>
          <w:szCs w:val="24"/>
        </w:rPr>
        <w:t>support of</w:t>
      </w:r>
      <w:proofErr w:type="gramEnd"/>
      <w:r w:rsidRPr="007B5765">
        <w:rPr>
          <w:sz w:val="24"/>
          <w:szCs w:val="24"/>
        </w:rPr>
        <w:t xml:space="preserve"> new commercial wind farms.</w:t>
      </w:r>
    </w:p>
    <w:p w14:paraId="2D0D7385" w14:textId="6F7FFE69" w:rsidR="007B5765" w:rsidRPr="007B5765" w:rsidRDefault="007B5765" w:rsidP="008F6A49">
      <w:pPr>
        <w:pStyle w:val="ListParagraph"/>
        <w:numPr>
          <w:ilvl w:val="1"/>
          <w:numId w:val="13"/>
        </w:numPr>
        <w:rPr>
          <w:sz w:val="24"/>
          <w:szCs w:val="24"/>
        </w:rPr>
      </w:pPr>
      <w:r w:rsidRPr="007B5765">
        <w:rPr>
          <w:sz w:val="24"/>
          <w:szCs w:val="24"/>
        </w:rPr>
        <w:t xml:space="preserve">NATURAL_AND_CULTURAL_PROTECTION: Protection of land that is historically, </w:t>
      </w:r>
      <w:r w:rsidR="00E5404F">
        <w:rPr>
          <w:sz w:val="24"/>
          <w:szCs w:val="24"/>
        </w:rPr>
        <w:t>culturally</w:t>
      </w:r>
      <w:r w:rsidRPr="007B5765">
        <w:rPr>
          <w:sz w:val="24"/>
          <w:szCs w:val="24"/>
        </w:rPr>
        <w:t>, or environmentally significant is prioritized as commercial wind energy development continues.</w:t>
      </w:r>
    </w:p>
    <w:p w14:paraId="6C363951" w14:textId="42F8935B" w:rsidR="007B5765" w:rsidRPr="007B5765" w:rsidRDefault="007B5765" w:rsidP="008F6A49">
      <w:pPr>
        <w:pStyle w:val="ListParagraph"/>
        <w:numPr>
          <w:ilvl w:val="1"/>
          <w:numId w:val="13"/>
        </w:numPr>
        <w:rPr>
          <w:sz w:val="24"/>
          <w:szCs w:val="24"/>
        </w:rPr>
      </w:pPr>
      <w:r w:rsidRPr="007B5765">
        <w:rPr>
          <w:sz w:val="24"/>
          <w:szCs w:val="24"/>
        </w:rPr>
        <w:t>URBAN_PROTECTION: Wind energy development continues at a distance set far enough away from industrial and domestic activities.</w:t>
      </w:r>
    </w:p>
    <w:p w14:paraId="7741C00C" w14:textId="40C74930" w:rsidR="007B5765" w:rsidRPr="007B5765" w:rsidRDefault="007B5765" w:rsidP="008F6A49">
      <w:pPr>
        <w:pStyle w:val="ListParagraph"/>
        <w:numPr>
          <w:ilvl w:val="1"/>
          <w:numId w:val="13"/>
        </w:numPr>
        <w:rPr>
          <w:sz w:val="24"/>
          <w:szCs w:val="24"/>
        </w:rPr>
      </w:pPr>
      <w:r w:rsidRPr="007B5765">
        <w:rPr>
          <w:sz w:val="24"/>
          <w:szCs w:val="24"/>
        </w:rPr>
        <w:t>CUSTOM: A unique set of changes to coefficients can be made by the user.</w:t>
      </w:r>
    </w:p>
    <w:p w14:paraId="72905572" w14:textId="5350BF51" w:rsidR="007B5765" w:rsidRDefault="007B5765" w:rsidP="004D0E13">
      <w:pPr>
        <w:pStyle w:val="ListParagraph"/>
        <w:numPr>
          <w:ilvl w:val="1"/>
          <w:numId w:val="13"/>
        </w:numPr>
        <w:contextualSpacing w:val="0"/>
        <w:rPr>
          <w:sz w:val="24"/>
          <w:szCs w:val="24"/>
        </w:rPr>
      </w:pPr>
      <w:r w:rsidRPr="007B5765">
        <w:rPr>
          <w:sz w:val="24"/>
          <w:szCs w:val="24"/>
        </w:rPr>
        <w:t>NATIONWIDE: In model runs performed for the CONUS, predictors with effects</w:t>
      </w:r>
      <w:r w:rsidR="008F6A49">
        <w:rPr>
          <w:sz w:val="24"/>
          <w:szCs w:val="24"/>
        </w:rPr>
        <w:t xml:space="preserve"> </w:t>
      </w:r>
      <w:r w:rsidRPr="008F6A49">
        <w:rPr>
          <w:sz w:val="24"/>
          <w:szCs w:val="24"/>
        </w:rPr>
        <w:t xml:space="preserve">at a nationwide level, such as legislation in effect, lobbyism, and land value can be implemented as an extra scenario.  </w:t>
      </w:r>
    </w:p>
    <w:p w14:paraId="1B17B2B9" w14:textId="48E870C3" w:rsidR="008F6A49" w:rsidRPr="008F6A49" w:rsidRDefault="008F6A49" w:rsidP="008F6A49">
      <w:pPr>
        <w:pStyle w:val="ListParagraph"/>
        <w:numPr>
          <w:ilvl w:val="0"/>
          <w:numId w:val="13"/>
        </w:numPr>
        <w:rPr>
          <w:sz w:val="24"/>
          <w:szCs w:val="24"/>
        </w:rPr>
      </w:pPr>
      <w:r>
        <w:rPr>
          <w:sz w:val="24"/>
          <w:szCs w:val="24"/>
        </w:rPr>
        <w:t>Quantity and Allocation Disagreement</w:t>
      </w:r>
      <w:r w:rsidR="004D0E13">
        <w:rPr>
          <w:sz w:val="24"/>
          <w:szCs w:val="24"/>
        </w:rPr>
        <w:t xml:space="preserve"> Index (QADI)</w:t>
      </w:r>
      <w:r>
        <w:rPr>
          <w:sz w:val="24"/>
          <w:szCs w:val="24"/>
        </w:rPr>
        <w:t xml:space="preserve"> tables that put numbers to the difference between maps produced </w:t>
      </w:r>
      <w:r w:rsidR="004D0E13">
        <w:rPr>
          <w:sz w:val="24"/>
          <w:szCs w:val="24"/>
        </w:rPr>
        <w:t>between a Null (no predictors, intercept only) version of the model and each predictor configuration. These tables are a component of the model’s sensitivity analysis, such that greater disagreement implies greater effect of the logistic regression equation on projections than the constraints or neighborhood effects.</w:t>
      </w:r>
    </w:p>
    <w:p w14:paraId="62CF8D87" w14:textId="76EDA846" w:rsidR="00A4041D" w:rsidRPr="00615895" w:rsidRDefault="00A4041D" w:rsidP="00A4041D">
      <w:pPr>
        <w:rPr>
          <w:b/>
          <w:bCs/>
          <w:sz w:val="24"/>
          <w:szCs w:val="24"/>
        </w:rPr>
      </w:pPr>
      <w:r w:rsidRPr="00615895">
        <w:rPr>
          <w:b/>
          <w:bCs/>
          <w:sz w:val="24"/>
          <w:szCs w:val="24"/>
        </w:rPr>
        <w:t xml:space="preserve">Important Instructions and Caveats when </w:t>
      </w:r>
      <w:r w:rsidR="00615895">
        <w:rPr>
          <w:b/>
          <w:bCs/>
          <w:sz w:val="24"/>
          <w:szCs w:val="24"/>
        </w:rPr>
        <w:t>Running</w:t>
      </w:r>
      <w:r w:rsidRPr="00615895">
        <w:rPr>
          <w:b/>
          <w:bCs/>
          <w:sz w:val="24"/>
          <w:szCs w:val="24"/>
        </w:rPr>
        <w:t xml:space="preserve"> this Model:</w:t>
      </w:r>
    </w:p>
    <w:p w14:paraId="1802A6CF" w14:textId="7D82E0DD" w:rsidR="00122E35" w:rsidRDefault="00122E35" w:rsidP="00615895">
      <w:pPr>
        <w:pStyle w:val="ListParagraph"/>
        <w:numPr>
          <w:ilvl w:val="0"/>
          <w:numId w:val="4"/>
        </w:numPr>
        <w:contextualSpacing w:val="0"/>
        <w:rPr>
          <w:sz w:val="24"/>
          <w:szCs w:val="24"/>
        </w:rPr>
      </w:pPr>
      <w:r>
        <w:rPr>
          <w:sz w:val="24"/>
          <w:szCs w:val="24"/>
        </w:rPr>
        <w:t xml:space="preserve">The two scripts are presented separately in case one wishes to only predict current WiFSS using the logistic regression equation (i.e., the </w:t>
      </w:r>
      <w:r>
        <w:rPr>
          <w:i/>
          <w:iCs/>
          <w:sz w:val="24"/>
          <w:szCs w:val="24"/>
        </w:rPr>
        <w:t>LR_Equation_Code</w:t>
      </w:r>
      <w:r w:rsidRPr="00615895">
        <w:rPr>
          <w:i/>
          <w:iCs/>
          <w:sz w:val="24"/>
          <w:szCs w:val="24"/>
        </w:rPr>
        <w:t xml:space="preserve">.py </w:t>
      </w:r>
      <w:r w:rsidRPr="00615895">
        <w:rPr>
          <w:sz w:val="24"/>
          <w:szCs w:val="24"/>
        </w:rPr>
        <w:t>script</w:t>
      </w:r>
      <w:r>
        <w:rPr>
          <w:sz w:val="24"/>
          <w:szCs w:val="24"/>
        </w:rPr>
        <w:t xml:space="preserve">). However, if one also wishes to project future wind farm locations, </w:t>
      </w:r>
      <w:r w:rsidRPr="00122E35">
        <w:rPr>
          <w:b/>
          <w:bCs/>
          <w:sz w:val="24"/>
          <w:szCs w:val="24"/>
        </w:rPr>
        <w:t xml:space="preserve">the </w:t>
      </w:r>
      <w:r w:rsidRPr="00122E35">
        <w:rPr>
          <w:b/>
          <w:bCs/>
          <w:i/>
          <w:iCs/>
          <w:sz w:val="24"/>
          <w:szCs w:val="24"/>
        </w:rPr>
        <w:t xml:space="preserve">LR_Equation_Code.py </w:t>
      </w:r>
      <w:r w:rsidRPr="00122E35">
        <w:rPr>
          <w:b/>
          <w:bCs/>
          <w:sz w:val="24"/>
          <w:szCs w:val="24"/>
        </w:rPr>
        <w:t>script</w:t>
      </w:r>
      <w:r w:rsidRPr="00122E35">
        <w:rPr>
          <w:b/>
          <w:bCs/>
          <w:sz w:val="24"/>
          <w:szCs w:val="24"/>
        </w:rPr>
        <w:t xml:space="preserve"> MUST be executed before the </w:t>
      </w:r>
      <w:r w:rsidRPr="00122E35">
        <w:rPr>
          <w:b/>
          <w:bCs/>
          <w:sz w:val="24"/>
          <w:szCs w:val="24"/>
        </w:rPr>
        <w:t>CA_Model_Code.py script</w:t>
      </w:r>
      <w:r w:rsidRPr="00122E35">
        <w:rPr>
          <w:b/>
          <w:bCs/>
          <w:sz w:val="24"/>
          <w:szCs w:val="24"/>
        </w:rPr>
        <w:t>, so that the fitted equation coefficients and intercept can be derived.</w:t>
      </w:r>
    </w:p>
    <w:p w14:paraId="713ED11D" w14:textId="5048E83F" w:rsidR="00A4041D" w:rsidRDefault="001960CE" w:rsidP="00615895">
      <w:pPr>
        <w:pStyle w:val="ListParagraph"/>
        <w:numPr>
          <w:ilvl w:val="0"/>
          <w:numId w:val="4"/>
        </w:numPr>
        <w:contextualSpacing w:val="0"/>
        <w:rPr>
          <w:sz w:val="24"/>
          <w:szCs w:val="24"/>
        </w:rPr>
      </w:pPr>
      <w:r w:rsidRPr="00615895">
        <w:rPr>
          <w:sz w:val="24"/>
          <w:szCs w:val="24"/>
        </w:rPr>
        <w:t xml:space="preserve">Line 50 of the </w:t>
      </w:r>
      <w:r w:rsidR="008F6A49">
        <w:rPr>
          <w:i/>
          <w:iCs/>
          <w:sz w:val="24"/>
          <w:szCs w:val="24"/>
        </w:rPr>
        <w:t>LR_Equation_Code</w:t>
      </w:r>
      <w:r w:rsidRPr="00615895">
        <w:rPr>
          <w:i/>
          <w:iCs/>
          <w:sz w:val="24"/>
          <w:szCs w:val="24"/>
        </w:rPr>
        <w:t xml:space="preserve">.py </w:t>
      </w:r>
      <w:r w:rsidRPr="00615895">
        <w:rPr>
          <w:sz w:val="24"/>
          <w:szCs w:val="24"/>
        </w:rPr>
        <w:t>script</w:t>
      </w:r>
      <w:r w:rsidR="008F6A49">
        <w:rPr>
          <w:sz w:val="24"/>
          <w:szCs w:val="24"/>
        </w:rPr>
        <w:t>, and Line 42 of the CA_Model_Code.py script</w:t>
      </w:r>
      <w:r w:rsidR="00EC07A9">
        <w:rPr>
          <w:sz w:val="24"/>
          <w:szCs w:val="24"/>
        </w:rPr>
        <w:t xml:space="preserve"> (see repository)</w:t>
      </w:r>
      <w:r w:rsidRPr="00615895">
        <w:rPr>
          <w:sz w:val="24"/>
          <w:szCs w:val="24"/>
        </w:rPr>
        <w:t xml:space="preserve"> should be filled in by the user prior to running the model. The relevant director</w:t>
      </w:r>
      <w:r w:rsidR="00142A39">
        <w:rPr>
          <w:sz w:val="24"/>
          <w:szCs w:val="24"/>
        </w:rPr>
        <w:t>ies</w:t>
      </w:r>
      <w:r w:rsidRPr="00615895">
        <w:rPr>
          <w:sz w:val="24"/>
          <w:szCs w:val="24"/>
        </w:rPr>
        <w:t xml:space="preserve">, as well as folders within that </w:t>
      </w:r>
      <w:r w:rsidR="00142A39">
        <w:rPr>
          <w:sz w:val="24"/>
          <w:szCs w:val="24"/>
        </w:rPr>
        <w:t>each directory for generating</w:t>
      </w:r>
      <w:r w:rsidRPr="00615895">
        <w:rPr>
          <w:sz w:val="24"/>
          <w:szCs w:val="24"/>
        </w:rPr>
        <w:t xml:space="preserve"> figures (Odds Ratio charts, Confusion Matrices, ROC curves, boxplots)</w:t>
      </w:r>
      <w:r w:rsidR="000F0A55">
        <w:rPr>
          <w:sz w:val="24"/>
          <w:szCs w:val="24"/>
        </w:rPr>
        <w:t>, coefficients</w:t>
      </w:r>
      <w:r w:rsidR="00142A39">
        <w:rPr>
          <w:sz w:val="24"/>
          <w:szCs w:val="24"/>
        </w:rPr>
        <w:t xml:space="preserve"> and intercepts</w:t>
      </w:r>
      <w:r w:rsidR="000F0A55">
        <w:rPr>
          <w:sz w:val="24"/>
          <w:szCs w:val="24"/>
        </w:rPr>
        <w:t xml:space="preserve"> from fitting the model (needed for the Cellular Automat</w:t>
      </w:r>
      <w:r w:rsidR="00142A39">
        <w:rPr>
          <w:sz w:val="24"/>
          <w:szCs w:val="24"/>
        </w:rPr>
        <w:t>a</w:t>
      </w:r>
      <w:r w:rsidR="000F0A55">
        <w:rPr>
          <w:sz w:val="24"/>
          <w:szCs w:val="24"/>
        </w:rPr>
        <w:t xml:space="preserve"> script)</w:t>
      </w:r>
      <w:r w:rsidRPr="00615895">
        <w:rPr>
          <w:sz w:val="24"/>
          <w:szCs w:val="24"/>
        </w:rPr>
        <w:t xml:space="preserve"> and WiFSS surfaces, should be set up before any attempt at model runs.</w:t>
      </w:r>
    </w:p>
    <w:p w14:paraId="5639308D" w14:textId="5D225D2F" w:rsidR="004D0E13" w:rsidRDefault="004D0E13" w:rsidP="00A461C9">
      <w:pPr>
        <w:pStyle w:val="ListParagraph"/>
        <w:numPr>
          <w:ilvl w:val="1"/>
          <w:numId w:val="4"/>
        </w:numPr>
        <w:contextualSpacing w:val="0"/>
        <w:rPr>
          <w:sz w:val="24"/>
          <w:szCs w:val="24"/>
        </w:rPr>
      </w:pPr>
      <w:r>
        <w:rPr>
          <w:sz w:val="24"/>
          <w:szCs w:val="24"/>
        </w:rPr>
        <w:lastRenderedPageBreak/>
        <w:t xml:space="preserve">Before running the </w:t>
      </w:r>
      <w:r>
        <w:rPr>
          <w:i/>
          <w:iCs/>
          <w:sz w:val="24"/>
          <w:szCs w:val="24"/>
        </w:rPr>
        <w:t>LR_Equation_Code</w:t>
      </w:r>
      <w:r w:rsidRPr="00615895">
        <w:rPr>
          <w:i/>
          <w:iCs/>
          <w:sz w:val="24"/>
          <w:szCs w:val="24"/>
        </w:rPr>
        <w:t xml:space="preserve">.py </w:t>
      </w:r>
      <w:r w:rsidRPr="00615895">
        <w:rPr>
          <w:sz w:val="24"/>
          <w:szCs w:val="24"/>
        </w:rPr>
        <w:t>script</w:t>
      </w:r>
      <w:r>
        <w:rPr>
          <w:sz w:val="24"/>
          <w:szCs w:val="24"/>
        </w:rPr>
        <w:t xml:space="preserve">, make sure folders named </w:t>
      </w:r>
      <w:proofErr w:type="spellStart"/>
      <w:r>
        <w:rPr>
          <w:sz w:val="24"/>
          <w:szCs w:val="24"/>
        </w:rPr>
        <w:t>WiFSS_Surfaces</w:t>
      </w:r>
      <w:proofErr w:type="spellEnd"/>
      <w:r>
        <w:rPr>
          <w:sz w:val="24"/>
          <w:szCs w:val="24"/>
        </w:rPr>
        <w:t>, Coefficients, Intercepts and Figures are created, with those for Coefficients and Intercepts including sub-folders with the selected state (or CONUS) name.</w:t>
      </w:r>
    </w:p>
    <w:p w14:paraId="79922CC4" w14:textId="288C7420" w:rsidR="00A461C9" w:rsidRPr="00615895" w:rsidRDefault="004D0E13" w:rsidP="004D0E13">
      <w:pPr>
        <w:pStyle w:val="ListParagraph"/>
        <w:numPr>
          <w:ilvl w:val="1"/>
          <w:numId w:val="4"/>
        </w:numPr>
        <w:contextualSpacing w:val="0"/>
        <w:rPr>
          <w:sz w:val="24"/>
          <w:szCs w:val="24"/>
        </w:rPr>
      </w:pPr>
      <w:r>
        <w:rPr>
          <w:sz w:val="24"/>
          <w:szCs w:val="24"/>
        </w:rPr>
        <w:t xml:space="preserve">Before running the </w:t>
      </w:r>
      <w:r>
        <w:rPr>
          <w:i/>
          <w:iCs/>
          <w:sz w:val="24"/>
          <w:szCs w:val="24"/>
        </w:rPr>
        <w:t>CA_Model</w:t>
      </w:r>
      <w:r>
        <w:rPr>
          <w:i/>
          <w:iCs/>
          <w:sz w:val="24"/>
          <w:szCs w:val="24"/>
        </w:rPr>
        <w:t>_Code</w:t>
      </w:r>
      <w:r w:rsidRPr="00615895">
        <w:rPr>
          <w:i/>
          <w:iCs/>
          <w:sz w:val="24"/>
          <w:szCs w:val="24"/>
        </w:rPr>
        <w:t xml:space="preserve">.py </w:t>
      </w:r>
      <w:r w:rsidRPr="00615895">
        <w:rPr>
          <w:sz w:val="24"/>
          <w:szCs w:val="24"/>
        </w:rPr>
        <w:t>script</w:t>
      </w:r>
      <w:r>
        <w:rPr>
          <w:sz w:val="24"/>
          <w:szCs w:val="24"/>
        </w:rPr>
        <w:t xml:space="preserve">, make sure folders named </w:t>
      </w:r>
      <w:proofErr w:type="spellStart"/>
      <w:r>
        <w:rPr>
          <w:sz w:val="24"/>
          <w:szCs w:val="24"/>
        </w:rPr>
        <w:t>WiFSS_Surfaces</w:t>
      </w:r>
      <w:proofErr w:type="spellEnd"/>
      <w:r>
        <w:rPr>
          <w:sz w:val="24"/>
          <w:szCs w:val="24"/>
        </w:rPr>
        <w:t xml:space="preserve">, </w:t>
      </w:r>
      <w:proofErr w:type="spellStart"/>
      <w:r>
        <w:rPr>
          <w:sz w:val="24"/>
          <w:szCs w:val="24"/>
        </w:rPr>
        <w:t>WiFSS_Future_Surfaces</w:t>
      </w:r>
      <w:proofErr w:type="spellEnd"/>
      <w:r>
        <w:rPr>
          <w:sz w:val="24"/>
          <w:szCs w:val="24"/>
        </w:rPr>
        <w:t xml:space="preserve">, </w:t>
      </w:r>
      <w:r>
        <w:rPr>
          <w:sz w:val="24"/>
          <w:szCs w:val="24"/>
        </w:rPr>
        <w:t>Coefficients, Intercepts</w:t>
      </w:r>
      <w:r>
        <w:rPr>
          <w:sz w:val="24"/>
          <w:szCs w:val="24"/>
        </w:rPr>
        <w:t xml:space="preserve">, </w:t>
      </w:r>
      <w:proofErr w:type="spellStart"/>
      <w:r>
        <w:rPr>
          <w:sz w:val="24"/>
          <w:szCs w:val="24"/>
        </w:rPr>
        <w:t>QADI_Tables</w:t>
      </w:r>
      <w:proofErr w:type="spellEnd"/>
      <w:r>
        <w:rPr>
          <w:sz w:val="24"/>
          <w:szCs w:val="24"/>
        </w:rPr>
        <w:t xml:space="preserve">, </w:t>
      </w:r>
      <w:proofErr w:type="spellStart"/>
      <w:proofErr w:type="gramStart"/>
      <w:r>
        <w:rPr>
          <w:sz w:val="24"/>
          <w:szCs w:val="24"/>
        </w:rPr>
        <w:t>Defined</w:t>
      </w:r>
      <w:proofErr w:type="gramEnd"/>
      <w:r>
        <w:rPr>
          <w:sz w:val="24"/>
          <w:szCs w:val="24"/>
        </w:rPr>
        <w:t>_Constraints</w:t>
      </w:r>
      <w:proofErr w:type="spellEnd"/>
      <w:r>
        <w:rPr>
          <w:sz w:val="24"/>
          <w:szCs w:val="24"/>
        </w:rPr>
        <w:t xml:space="preserve">, </w:t>
      </w:r>
      <w:proofErr w:type="spellStart"/>
      <w:r>
        <w:rPr>
          <w:sz w:val="24"/>
          <w:szCs w:val="24"/>
        </w:rPr>
        <w:t>Defined_Neighborhoods</w:t>
      </w:r>
      <w:proofErr w:type="spellEnd"/>
      <w:r>
        <w:rPr>
          <w:sz w:val="24"/>
          <w:szCs w:val="24"/>
        </w:rPr>
        <w:t xml:space="preserve">, and </w:t>
      </w:r>
      <w:proofErr w:type="spellStart"/>
      <w:r>
        <w:rPr>
          <w:sz w:val="24"/>
          <w:szCs w:val="24"/>
        </w:rPr>
        <w:t>Constraints_and_Neighborhood_Effects</w:t>
      </w:r>
      <w:proofErr w:type="spellEnd"/>
      <w:r>
        <w:rPr>
          <w:sz w:val="24"/>
          <w:szCs w:val="24"/>
        </w:rPr>
        <w:t xml:space="preserve"> </w:t>
      </w:r>
      <w:r>
        <w:rPr>
          <w:sz w:val="24"/>
          <w:szCs w:val="24"/>
        </w:rPr>
        <w:t>are created, with those for Coefficients Intercepts</w:t>
      </w:r>
      <w:r>
        <w:rPr>
          <w:sz w:val="24"/>
          <w:szCs w:val="24"/>
        </w:rPr>
        <w:t xml:space="preserve">, and </w:t>
      </w:r>
      <w:proofErr w:type="spellStart"/>
      <w:r>
        <w:rPr>
          <w:sz w:val="24"/>
          <w:szCs w:val="24"/>
        </w:rPr>
        <w:t>QADI_Tables</w:t>
      </w:r>
      <w:proofErr w:type="spellEnd"/>
      <w:r>
        <w:rPr>
          <w:sz w:val="24"/>
          <w:szCs w:val="24"/>
        </w:rPr>
        <w:t xml:space="preserve"> including sub-folders with the selected state (or CONUS) name.</w:t>
      </w:r>
    </w:p>
    <w:p w14:paraId="3F27F873" w14:textId="257AA116" w:rsidR="00A4041D" w:rsidRPr="00615895" w:rsidRDefault="00A4041D" w:rsidP="00615895">
      <w:pPr>
        <w:pStyle w:val="ListParagraph"/>
        <w:numPr>
          <w:ilvl w:val="0"/>
          <w:numId w:val="4"/>
        </w:numPr>
        <w:contextualSpacing w:val="0"/>
        <w:rPr>
          <w:sz w:val="24"/>
          <w:szCs w:val="24"/>
        </w:rPr>
      </w:pPr>
      <w:r w:rsidRPr="00615895">
        <w:rPr>
          <w:sz w:val="24"/>
          <w:szCs w:val="24"/>
        </w:rPr>
        <w:t xml:space="preserve">Ensure that the downloaded data for a given state and/or the CONUS have been extracted from their zipped folder and placed into a directory </w:t>
      </w:r>
      <w:r w:rsidR="004D0E13">
        <w:rPr>
          <w:i/>
          <w:iCs/>
          <w:sz w:val="24"/>
          <w:szCs w:val="24"/>
        </w:rPr>
        <w:t>LR_Equation_Code</w:t>
      </w:r>
      <w:r w:rsidRPr="00615895">
        <w:rPr>
          <w:i/>
          <w:iCs/>
          <w:sz w:val="24"/>
          <w:szCs w:val="24"/>
        </w:rPr>
        <w:t xml:space="preserve">.py </w:t>
      </w:r>
      <w:r w:rsidRPr="00615895">
        <w:rPr>
          <w:sz w:val="24"/>
          <w:szCs w:val="24"/>
        </w:rPr>
        <w:t>script.</w:t>
      </w:r>
    </w:p>
    <w:p w14:paraId="6040A777" w14:textId="474B438A" w:rsidR="001960CE" w:rsidRPr="00615895" w:rsidRDefault="001960CE" w:rsidP="00615895">
      <w:pPr>
        <w:pStyle w:val="ListParagraph"/>
        <w:numPr>
          <w:ilvl w:val="0"/>
          <w:numId w:val="4"/>
        </w:numPr>
        <w:contextualSpacing w:val="0"/>
        <w:rPr>
          <w:sz w:val="24"/>
          <w:szCs w:val="24"/>
        </w:rPr>
      </w:pPr>
      <w:r w:rsidRPr="00615895">
        <w:rPr>
          <w:sz w:val="24"/>
          <w:szCs w:val="24"/>
        </w:rPr>
        <w:t xml:space="preserve">Ensure that all packages listed </w:t>
      </w:r>
      <w:r w:rsidR="004D0E13">
        <w:rPr>
          <w:sz w:val="24"/>
          <w:szCs w:val="24"/>
        </w:rPr>
        <w:t xml:space="preserve">at the top of both the </w:t>
      </w:r>
      <w:r w:rsidR="00122E35">
        <w:rPr>
          <w:i/>
          <w:iCs/>
          <w:sz w:val="24"/>
          <w:szCs w:val="24"/>
        </w:rPr>
        <w:t>LR_Equation_Code</w:t>
      </w:r>
      <w:r w:rsidR="00122E35" w:rsidRPr="00615895">
        <w:rPr>
          <w:i/>
          <w:iCs/>
          <w:sz w:val="24"/>
          <w:szCs w:val="24"/>
        </w:rPr>
        <w:t xml:space="preserve">.py </w:t>
      </w:r>
      <w:r w:rsidR="00122E35">
        <w:rPr>
          <w:i/>
          <w:iCs/>
          <w:sz w:val="24"/>
          <w:szCs w:val="24"/>
        </w:rPr>
        <w:t xml:space="preserve">and </w:t>
      </w:r>
      <w:r w:rsidR="004D0E13">
        <w:rPr>
          <w:i/>
          <w:iCs/>
          <w:sz w:val="24"/>
          <w:szCs w:val="24"/>
        </w:rPr>
        <w:t>CA_Model_Code</w:t>
      </w:r>
      <w:r w:rsidR="004D0E13" w:rsidRPr="00615895">
        <w:rPr>
          <w:i/>
          <w:iCs/>
          <w:sz w:val="24"/>
          <w:szCs w:val="24"/>
        </w:rPr>
        <w:t xml:space="preserve">.py </w:t>
      </w:r>
      <w:r w:rsidR="00122E35">
        <w:rPr>
          <w:sz w:val="24"/>
          <w:szCs w:val="24"/>
        </w:rPr>
        <w:t xml:space="preserve">scripts </w:t>
      </w:r>
      <w:r w:rsidRPr="00615895">
        <w:rPr>
          <w:sz w:val="24"/>
          <w:szCs w:val="24"/>
        </w:rPr>
        <w:t xml:space="preserve">have been installed. Of particular importance is the </w:t>
      </w:r>
      <w:r w:rsidR="00615895">
        <w:rPr>
          <w:sz w:val="24"/>
          <w:szCs w:val="24"/>
        </w:rPr>
        <w:t>A</w:t>
      </w:r>
      <w:r w:rsidRPr="00615895">
        <w:rPr>
          <w:sz w:val="24"/>
          <w:szCs w:val="24"/>
        </w:rPr>
        <w:t>rc</w:t>
      </w:r>
      <w:r w:rsidR="00615895">
        <w:rPr>
          <w:sz w:val="24"/>
          <w:szCs w:val="24"/>
        </w:rPr>
        <w:t>P</w:t>
      </w:r>
      <w:r w:rsidRPr="00615895">
        <w:rPr>
          <w:sz w:val="24"/>
          <w:szCs w:val="24"/>
        </w:rPr>
        <w:t xml:space="preserve">y package; this model was optimized for execution in the Spyder IDE (Python 3.9) sourced from ArcGIS Pro (Version 3.0.0). The following guide is useful for installing </w:t>
      </w:r>
      <w:r w:rsidR="00615895">
        <w:rPr>
          <w:sz w:val="24"/>
          <w:szCs w:val="24"/>
        </w:rPr>
        <w:t>A</w:t>
      </w:r>
      <w:r w:rsidRPr="00615895">
        <w:rPr>
          <w:sz w:val="24"/>
          <w:szCs w:val="24"/>
        </w:rPr>
        <w:t>rc</w:t>
      </w:r>
      <w:r w:rsidR="00615895">
        <w:rPr>
          <w:sz w:val="24"/>
          <w:szCs w:val="24"/>
        </w:rPr>
        <w:t>P</w:t>
      </w:r>
      <w:r w:rsidRPr="00615895">
        <w:rPr>
          <w:sz w:val="24"/>
          <w:szCs w:val="24"/>
        </w:rPr>
        <w:t xml:space="preserve">y: </w:t>
      </w:r>
      <w:hyperlink r:id="rId18" w:history="1">
        <w:r w:rsidRPr="00615895">
          <w:rPr>
            <w:rStyle w:val="Hyperlink"/>
            <w:sz w:val="24"/>
            <w:szCs w:val="24"/>
          </w:rPr>
          <w:t xml:space="preserve">Installing </w:t>
        </w:r>
        <w:proofErr w:type="spellStart"/>
        <w:r w:rsidRPr="00615895">
          <w:rPr>
            <w:rStyle w:val="Hyperlink"/>
            <w:sz w:val="24"/>
            <w:szCs w:val="24"/>
          </w:rPr>
          <w:t>spyder</w:t>
        </w:r>
        <w:proofErr w:type="spellEnd"/>
        <w:r w:rsidRPr="00615895">
          <w:rPr>
            <w:rStyle w:val="Hyperlink"/>
            <w:sz w:val="24"/>
            <w:szCs w:val="24"/>
          </w:rPr>
          <w:t xml:space="preserve"> IDE for </w:t>
        </w:r>
        <w:proofErr w:type="spellStart"/>
        <w:r w:rsidRPr="00615895">
          <w:rPr>
            <w:rStyle w:val="Hyperlink"/>
            <w:sz w:val="24"/>
            <w:szCs w:val="24"/>
          </w:rPr>
          <w:t>ArcPro</w:t>
        </w:r>
        <w:proofErr w:type="spellEnd"/>
        <w:r w:rsidRPr="00615895">
          <w:rPr>
            <w:rStyle w:val="Hyperlink"/>
            <w:sz w:val="24"/>
            <w:szCs w:val="24"/>
          </w:rPr>
          <w:t xml:space="preserve"> - Esri Community</w:t>
        </w:r>
      </w:hyperlink>
      <w:r w:rsidRPr="00615895">
        <w:rPr>
          <w:sz w:val="24"/>
          <w:szCs w:val="24"/>
        </w:rPr>
        <w:t xml:space="preserve">. </w:t>
      </w:r>
    </w:p>
    <w:p w14:paraId="0BB083E2" w14:textId="04A128D7" w:rsidR="001960CE" w:rsidRDefault="001960CE" w:rsidP="00615895">
      <w:pPr>
        <w:pStyle w:val="ListParagraph"/>
        <w:numPr>
          <w:ilvl w:val="0"/>
          <w:numId w:val="4"/>
        </w:numPr>
        <w:contextualSpacing w:val="0"/>
        <w:rPr>
          <w:sz w:val="24"/>
          <w:szCs w:val="24"/>
        </w:rPr>
      </w:pPr>
      <w:r w:rsidRPr="00615895">
        <w:rPr>
          <w:sz w:val="24"/>
          <w:szCs w:val="24"/>
        </w:rPr>
        <w:t>This model makes use of user inputs in order to inform the model of the study area (state or CONUS) grid cell resolution, predictor configurations, and the predictors to drop based on logistic regression’s assumptions. Be sure to read the user input instructions in your Python IDE</w:t>
      </w:r>
      <w:r w:rsidR="00062FBC">
        <w:rPr>
          <w:sz w:val="24"/>
          <w:szCs w:val="24"/>
        </w:rPr>
        <w:t>’s</w:t>
      </w:r>
      <w:r w:rsidRPr="00615895">
        <w:rPr>
          <w:sz w:val="24"/>
          <w:szCs w:val="24"/>
        </w:rPr>
        <w:t xml:space="preserve"> </w:t>
      </w:r>
      <w:r w:rsidR="00062FBC">
        <w:rPr>
          <w:sz w:val="24"/>
          <w:szCs w:val="24"/>
        </w:rPr>
        <w:t xml:space="preserve">console window </w:t>
      </w:r>
      <w:r w:rsidRPr="00615895">
        <w:rPr>
          <w:sz w:val="24"/>
          <w:szCs w:val="24"/>
        </w:rPr>
        <w:t>carefully when starting a model run.</w:t>
      </w:r>
    </w:p>
    <w:p w14:paraId="59B8869F" w14:textId="60A1F37C" w:rsidR="00615895" w:rsidRDefault="00615895" w:rsidP="00615895">
      <w:pPr>
        <w:pStyle w:val="ListParagraph"/>
        <w:numPr>
          <w:ilvl w:val="0"/>
          <w:numId w:val="4"/>
        </w:numPr>
        <w:contextualSpacing w:val="0"/>
        <w:rPr>
          <w:sz w:val="24"/>
          <w:szCs w:val="24"/>
        </w:rPr>
      </w:pPr>
      <w:r>
        <w:rPr>
          <w:sz w:val="24"/>
          <w:szCs w:val="24"/>
        </w:rPr>
        <w:t>Other than the user inputs, the model is set up to print and save its console output to a PDF file. This console output is overwritten at the end of each model run, so make sure to rename the PDF file should you wish to retain it for later use. An example Console Output can be found in the repository.</w:t>
      </w:r>
    </w:p>
    <w:p w14:paraId="15781C98" w14:textId="75156176" w:rsidR="00615895" w:rsidRDefault="00615895" w:rsidP="00615895">
      <w:pPr>
        <w:pStyle w:val="ListParagraph"/>
        <w:numPr>
          <w:ilvl w:val="0"/>
          <w:numId w:val="4"/>
        </w:numPr>
        <w:contextualSpacing w:val="0"/>
        <w:rPr>
          <w:sz w:val="24"/>
          <w:szCs w:val="24"/>
        </w:rPr>
      </w:pPr>
      <w:r>
        <w:rPr>
          <w:sz w:val="24"/>
          <w:szCs w:val="24"/>
        </w:rPr>
        <w:t xml:space="preserve">This model cannot be executed over individual states that do not possess at least two grid cells that overlap with a commercial wind farm. The model requires grid cells of both classifications (i.e., wind farm and no wind farm) to exist in its training and testing data, meaning that state-level runs cannot be performed for the following </w:t>
      </w:r>
      <w:r w:rsidR="00122E35">
        <w:rPr>
          <w:sz w:val="24"/>
          <w:szCs w:val="24"/>
        </w:rPr>
        <w:t xml:space="preserve">14 </w:t>
      </w:r>
      <w:r>
        <w:rPr>
          <w:sz w:val="24"/>
          <w:szCs w:val="24"/>
        </w:rPr>
        <w:t xml:space="preserve">states: </w:t>
      </w:r>
      <w:r w:rsidRPr="0034545B">
        <w:rPr>
          <w:sz w:val="24"/>
          <w:szCs w:val="24"/>
        </w:rPr>
        <w:t>Alabama, Arkansas, Delaware, Connecticut, Florida, Georgia, Kentucky, Louisiana, Mississippi, New Jersey, Rhode Island, South Carolina, Tennessee, and Virginia.</w:t>
      </w:r>
      <w:r>
        <w:rPr>
          <w:sz w:val="24"/>
          <w:szCs w:val="24"/>
        </w:rPr>
        <w:t xml:space="preserve"> Representation of these states is only possible in CONUS runs of the model.</w:t>
      </w:r>
      <w:r w:rsidR="00122E35">
        <w:rPr>
          <w:sz w:val="24"/>
          <w:szCs w:val="24"/>
        </w:rPr>
        <w:t xml:space="preserve"> </w:t>
      </w:r>
      <w:r w:rsidR="00122E35">
        <w:rPr>
          <w:b/>
          <w:bCs/>
          <w:sz w:val="24"/>
          <w:szCs w:val="24"/>
        </w:rPr>
        <w:t xml:space="preserve">If wishing to project future wind farm locations for one of these 14 states using the </w:t>
      </w:r>
      <w:r w:rsidR="00122E35" w:rsidRPr="00122E35">
        <w:rPr>
          <w:b/>
          <w:bCs/>
          <w:i/>
          <w:iCs/>
          <w:sz w:val="24"/>
          <w:szCs w:val="24"/>
        </w:rPr>
        <w:t xml:space="preserve">CA_Model_Code.py </w:t>
      </w:r>
      <w:r w:rsidR="00122E35" w:rsidRPr="00122E35">
        <w:rPr>
          <w:b/>
          <w:bCs/>
          <w:sz w:val="24"/>
          <w:szCs w:val="24"/>
        </w:rPr>
        <w:t>script</w:t>
      </w:r>
      <w:r w:rsidR="00122E35">
        <w:rPr>
          <w:b/>
          <w:bCs/>
          <w:sz w:val="24"/>
          <w:szCs w:val="24"/>
        </w:rPr>
        <w:t xml:space="preserve">, the </w:t>
      </w:r>
      <w:r w:rsidR="00122E35" w:rsidRPr="00122E35">
        <w:rPr>
          <w:b/>
          <w:bCs/>
          <w:i/>
          <w:iCs/>
          <w:sz w:val="24"/>
          <w:szCs w:val="24"/>
        </w:rPr>
        <w:t>LR_Equation_Code.py</w:t>
      </w:r>
      <w:r w:rsidR="00122E35" w:rsidRPr="00122E35">
        <w:rPr>
          <w:b/>
          <w:bCs/>
          <w:i/>
          <w:iCs/>
          <w:sz w:val="24"/>
          <w:szCs w:val="24"/>
        </w:rPr>
        <w:t xml:space="preserve"> </w:t>
      </w:r>
      <w:r w:rsidR="00122E35" w:rsidRPr="00122E35">
        <w:rPr>
          <w:b/>
          <w:bCs/>
          <w:sz w:val="24"/>
          <w:szCs w:val="24"/>
        </w:rPr>
        <w:t>script must first be executed using the CONUS.</w:t>
      </w:r>
    </w:p>
    <w:p w14:paraId="57CD17BF" w14:textId="4E6B6972" w:rsidR="00F6629B" w:rsidRDefault="00F6629B" w:rsidP="00615895">
      <w:pPr>
        <w:pStyle w:val="ListParagraph"/>
        <w:numPr>
          <w:ilvl w:val="0"/>
          <w:numId w:val="4"/>
        </w:numPr>
        <w:contextualSpacing w:val="0"/>
        <w:rPr>
          <w:sz w:val="24"/>
          <w:szCs w:val="24"/>
        </w:rPr>
      </w:pPr>
      <w:r>
        <w:rPr>
          <w:sz w:val="24"/>
          <w:szCs w:val="24"/>
        </w:rPr>
        <w:lastRenderedPageBreak/>
        <w:t>Fifteen of the model’s 47 predictors can only be used in CONUS model runs, and not state-level model runs. Th</w:t>
      </w:r>
      <w:r w:rsidR="00EA46FB">
        <w:rPr>
          <w:sz w:val="24"/>
          <w:szCs w:val="24"/>
        </w:rPr>
        <w:t>e</w:t>
      </w:r>
      <w:r>
        <w:rPr>
          <w:sz w:val="24"/>
          <w:szCs w:val="24"/>
        </w:rPr>
        <w:t xml:space="preserve">se </w:t>
      </w:r>
      <w:r w:rsidR="00EA46FB">
        <w:rPr>
          <w:sz w:val="24"/>
          <w:szCs w:val="24"/>
        </w:rPr>
        <w:t xml:space="preserve">15 </w:t>
      </w:r>
      <w:r>
        <w:rPr>
          <w:sz w:val="24"/>
          <w:szCs w:val="24"/>
        </w:rPr>
        <w:t xml:space="preserve">predictors are as follows: </w:t>
      </w:r>
      <w:r>
        <w:rPr>
          <w:i/>
          <w:sz w:val="24"/>
          <w:szCs w:val="24"/>
        </w:rPr>
        <w:t xml:space="preserve">Cost_15_19, Farm_15_19, Prop_15_19, In_Tax_Cre, Tax_Prop, Tax_Sale, Numb_Incen, Rep_Wins, Interconn, Net_Meter, </w:t>
      </w:r>
      <w:proofErr w:type="gramStart"/>
      <w:r>
        <w:rPr>
          <w:i/>
          <w:sz w:val="24"/>
          <w:szCs w:val="24"/>
        </w:rPr>
        <w:t>Renew</w:t>
      </w:r>
      <w:proofErr w:type="gramEnd"/>
      <w:r>
        <w:rPr>
          <w:i/>
          <w:sz w:val="24"/>
          <w:szCs w:val="24"/>
        </w:rPr>
        <w:t xml:space="preserve">_Port, Renew_Targ, Numb_Pols, Foss_Lobbs, Gree_Lobbs. </w:t>
      </w:r>
      <w:r>
        <w:rPr>
          <w:sz w:val="24"/>
          <w:szCs w:val="24"/>
        </w:rPr>
        <w:t>The datasets available for these predictors do not vary over a single state, meaning they can only be included in CONUS runs, otherwise logistic regression’s assumption of independent assumptions is invalidated (</w:t>
      </w:r>
      <w:hyperlink r:id="rId19" w:history="1">
        <w:r w:rsidRPr="00F6629B">
          <w:rPr>
            <w:rStyle w:val="Hyperlink"/>
            <w:sz w:val="24"/>
            <w:szCs w:val="24"/>
          </w:rPr>
          <w:t>le Cessie and van Houwelingen, 1994</w:t>
        </w:r>
      </w:hyperlink>
      <w:r>
        <w:rPr>
          <w:sz w:val="24"/>
          <w:szCs w:val="24"/>
        </w:rPr>
        <w:t>).</w:t>
      </w:r>
    </w:p>
    <w:p w14:paraId="1C86345C" w14:textId="39C36364" w:rsidR="00062FBC" w:rsidRDefault="00062FBC" w:rsidP="00062FBC">
      <w:pPr>
        <w:rPr>
          <w:b/>
          <w:bCs/>
          <w:sz w:val="24"/>
          <w:szCs w:val="24"/>
        </w:rPr>
      </w:pPr>
      <w:r>
        <w:rPr>
          <w:b/>
          <w:bCs/>
          <w:sz w:val="24"/>
          <w:szCs w:val="24"/>
        </w:rPr>
        <w:t>Data Sources for the Model’s Predictors:</w:t>
      </w:r>
    </w:p>
    <w:p w14:paraId="17C8B5B8" w14:textId="74988EC0" w:rsidR="00062FBC" w:rsidRDefault="00062FBC" w:rsidP="00062FBC">
      <w:pPr>
        <w:rPr>
          <w:sz w:val="24"/>
          <w:szCs w:val="24"/>
        </w:rPr>
      </w:pPr>
      <w:r>
        <w:rPr>
          <w:sz w:val="24"/>
          <w:szCs w:val="24"/>
        </w:rPr>
        <w:t>All data aggregated to the model’s hexagonal grid cells have been obtained from publicly ava</w:t>
      </w:r>
      <w:r w:rsidR="00865CBB">
        <w:rPr>
          <w:sz w:val="24"/>
          <w:szCs w:val="24"/>
        </w:rPr>
        <w:t>ilable sources</w:t>
      </w:r>
      <w:r>
        <w:rPr>
          <w:sz w:val="24"/>
          <w:szCs w:val="24"/>
        </w:rPr>
        <w:t>. Below is a brief description of each predictor, its significance to the model, and its dataset source.</w:t>
      </w:r>
      <w:r w:rsidR="00865CBB" w:rsidRPr="00865CBB">
        <w:rPr>
          <w:sz w:val="24"/>
          <w:szCs w:val="24"/>
        </w:rPr>
        <w:t xml:space="preserve"> </w:t>
      </w:r>
      <w:r w:rsidR="00865CBB">
        <w:rPr>
          <w:sz w:val="24"/>
          <w:szCs w:val="24"/>
        </w:rPr>
        <w:t xml:space="preserve">Creative Commons licenses have been detailed where necessary. </w:t>
      </w:r>
    </w:p>
    <w:p w14:paraId="25EB4BE4" w14:textId="2EEFD0F3" w:rsidR="00865CBB" w:rsidRPr="00865CBB" w:rsidRDefault="00865CBB" w:rsidP="00865CBB">
      <w:pPr>
        <w:rPr>
          <w:i/>
          <w:sz w:val="24"/>
          <w:szCs w:val="24"/>
        </w:rPr>
      </w:pPr>
      <w:r>
        <w:rPr>
          <w:i/>
          <w:sz w:val="24"/>
          <w:szCs w:val="24"/>
        </w:rPr>
        <w:t>Example Layout:</w:t>
      </w:r>
    </w:p>
    <w:p w14:paraId="43A3905D" w14:textId="26A5BEA5" w:rsidR="00865CBB" w:rsidRPr="00123FB9" w:rsidRDefault="00865CBB" w:rsidP="00865CBB">
      <w:pPr>
        <w:pStyle w:val="ListParagraph"/>
        <w:numPr>
          <w:ilvl w:val="0"/>
          <w:numId w:val="6"/>
        </w:numPr>
        <w:rPr>
          <w:i/>
          <w:sz w:val="24"/>
          <w:szCs w:val="24"/>
        </w:rPr>
      </w:pPr>
      <w:r w:rsidRPr="00865CBB">
        <w:rPr>
          <w:b/>
          <w:sz w:val="24"/>
          <w:szCs w:val="24"/>
        </w:rPr>
        <w:t>Predictor Name</w:t>
      </w:r>
      <w:r>
        <w:rPr>
          <w:sz w:val="24"/>
          <w:szCs w:val="24"/>
        </w:rPr>
        <w:t xml:space="preserve"> (</w:t>
      </w:r>
      <w:r>
        <w:rPr>
          <w:i/>
          <w:sz w:val="24"/>
          <w:szCs w:val="24"/>
        </w:rPr>
        <w:t>Codename in the aggregated datasets</w:t>
      </w:r>
      <w:r>
        <w:rPr>
          <w:sz w:val="24"/>
          <w:szCs w:val="24"/>
        </w:rPr>
        <w:t xml:space="preserve">); description. </w:t>
      </w:r>
      <w:r w:rsidRPr="00123FB9">
        <w:rPr>
          <w:i/>
          <w:sz w:val="24"/>
          <w:szCs w:val="24"/>
        </w:rPr>
        <w:t>Role in model.</w:t>
      </w:r>
    </w:p>
    <w:p w14:paraId="1BA94A6D" w14:textId="35A4612A" w:rsidR="00865CBB" w:rsidRDefault="00865CBB" w:rsidP="00865CBB">
      <w:pPr>
        <w:pStyle w:val="ListParagraph"/>
        <w:numPr>
          <w:ilvl w:val="1"/>
          <w:numId w:val="6"/>
        </w:numPr>
        <w:rPr>
          <w:sz w:val="24"/>
          <w:szCs w:val="24"/>
        </w:rPr>
      </w:pPr>
      <w:r>
        <w:rPr>
          <w:sz w:val="24"/>
          <w:szCs w:val="24"/>
        </w:rPr>
        <w:t>Citati</w:t>
      </w:r>
      <w:r w:rsidR="00183376">
        <w:rPr>
          <w:sz w:val="24"/>
          <w:szCs w:val="24"/>
        </w:rPr>
        <w:t>on for dataset.</w:t>
      </w:r>
    </w:p>
    <w:p w14:paraId="7E305A27" w14:textId="6146634A" w:rsidR="00183376" w:rsidRDefault="00183376" w:rsidP="00865CBB">
      <w:pPr>
        <w:pStyle w:val="ListParagraph"/>
        <w:numPr>
          <w:ilvl w:val="1"/>
          <w:numId w:val="6"/>
        </w:numPr>
        <w:rPr>
          <w:sz w:val="24"/>
          <w:szCs w:val="24"/>
        </w:rPr>
      </w:pPr>
      <w:r>
        <w:rPr>
          <w:b/>
          <w:sz w:val="24"/>
          <w:szCs w:val="24"/>
        </w:rPr>
        <w:t xml:space="preserve">NOTE </w:t>
      </w:r>
      <w:r>
        <w:rPr>
          <w:sz w:val="24"/>
          <w:szCs w:val="24"/>
        </w:rPr>
        <w:t>(if relevant).</w:t>
      </w:r>
    </w:p>
    <w:p w14:paraId="600695CE" w14:textId="704FD94C" w:rsidR="00865CBB" w:rsidRPr="00865CBB" w:rsidRDefault="00CB34B4" w:rsidP="00865CBB">
      <w:pPr>
        <w:rPr>
          <w:i/>
          <w:sz w:val="24"/>
          <w:szCs w:val="24"/>
        </w:rPr>
      </w:pPr>
      <w:r>
        <w:rPr>
          <w:i/>
          <w:sz w:val="24"/>
          <w:szCs w:val="24"/>
        </w:rPr>
        <w:t>Environmental Predictors</w:t>
      </w:r>
      <w:r w:rsidR="00865CBB">
        <w:rPr>
          <w:i/>
          <w:sz w:val="24"/>
          <w:szCs w:val="24"/>
        </w:rPr>
        <w:t>:</w:t>
      </w:r>
    </w:p>
    <w:p w14:paraId="5B095A30" w14:textId="26E349E5" w:rsidR="00062FBC" w:rsidRDefault="00865CBB" w:rsidP="00196E9F">
      <w:pPr>
        <w:pStyle w:val="ListParagraph"/>
        <w:numPr>
          <w:ilvl w:val="0"/>
          <w:numId w:val="5"/>
        </w:numPr>
        <w:contextualSpacing w:val="0"/>
        <w:rPr>
          <w:sz w:val="24"/>
          <w:szCs w:val="24"/>
        </w:rPr>
      </w:pPr>
      <w:r w:rsidRPr="00865CBB">
        <w:rPr>
          <w:b/>
          <w:sz w:val="24"/>
          <w:szCs w:val="24"/>
        </w:rPr>
        <w:t>Critical Habitats</w:t>
      </w:r>
      <w:r>
        <w:rPr>
          <w:sz w:val="24"/>
          <w:szCs w:val="24"/>
        </w:rPr>
        <w:t xml:space="preserve"> (</w:t>
      </w:r>
      <w:r>
        <w:rPr>
          <w:i/>
          <w:sz w:val="24"/>
          <w:szCs w:val="24"/>
        </w:rPr>
        <w:t>Critical</w:t>
      </w:r>
      <w:r>
        <w:rPr>
          <w:sz w:val="24"/>
          <w:szCs w:val="24"/>
        </w:rPr>
        <w:t xml:space="preserve">); line and polygon shapefile of threatened and endangered species locations according to the United States Fish &amp; Wildlife Service. </w:t>
      </w:r>
      <w:r w:rsidR="00196E9F">
        <w:rPr>
          <w:i/>
          <w:sz w:val="24"/>
          <w:szCs w:val="24"/>
        </w:rPr>
        <w:t>Risks of breeding and ecosystem fragmentation caused by wind turbines.</w:t>
      </w:r>
    </w:p>
    <w:p w14:paraId="5968561A" w14:textId="329D51B3" w:rsidR="00196E9F" w:rsidRDefault="00BD465C" w:rsidP="00196E9F">
      <w:pPr>
        <w:pStyle w:val="ListParagraph"/>
        <w:numPr>
          <w:ilvl w:val="1"/>
          <w:numId w:val="5"/>
        </w:numPr>
        <w:contextualSpacing w:val="0"/>
        <w:rPr>
          <w:sz w:val="24"/>
          <w:szCs w:val="24"/>
        </w:rPr>
      </w:pPr>
      <w:r>
        <w:rPr>
          <w:rFonts w:cstheme="minorHAnsi"/>
          <w:sz w:val="24"/>
          <w:szCs w:val="24"/>
        </w:rPr>
        <w:t xml:space="preserve">Ritter Z. USFWS Threatened &amp; Endangered Species Active Critical Habitat Report. United States Fish &amp; Wildlife Service, Environmental Conservation Online System. 2023. </w:t>
      </w:r>
      <w:hyperlink r:id="rId20" w:history="1">
        <w:r w:rsidRPr="00FE55B6">
          <w:rPr>
            <w:rStyle w:val="Hyperlink"/>
            <w:rFonts w:cstheme="minorHAnsi"/>
            <w:sz w:val="24"/>
            <w:szCs w:val="24"/>
          </w:rPr>
          <w:t>https://ecos.fws.gov/ecp/report/table/critical-habitat.html</w:t>
        </w:r>
      </w:hyperlink>
      <w:r>
        <w:rPr>
          <w:rFonts w:cstheme="minorHAnsi"/>
          <w:sz w:val="24"/>
          <w:szCs w:val="24"/>
        </w:rPr>
        <w:t>.</w:t>
      </w:r>
    </w:p>
    <w:p w14:paraId="7FC745BC" w14:textId="7BBE288B" w:rsidR="00865CBB" w:rsidRPr="00196E9F" w:rsidRDefault="00865CBB" w:rsidP="00196E9F">
      <w:pPr>
        <w:pStyle w:val="ListParagraph"/>
        <w:numPr>
          <w:ilvl w:val="0"/>
          <w:numId w:val="5"/>
        </w:numPr>
        <w:contextualSpacing w:val="0"/>
        <w:rPr>
          <w:sz w:val="24"/>
          <w:szCs w:val="24"/>
        </w:rPr>
      </w:pPr>
      <w:r w:rsidRPr="00865CBB">
        <w:rPr>
          <w:b/>
          <w:sz w:val="24"/>
          <w:szCs w:val="24"/>
        </w:rPr>
        <w:t>Historical Landmarks</w:t>
      </w:r>
      <w:r>
        <w:rPr>
          <w:sz w:val="24"/>
          <w:szCs w:val="24"/>
        </w:rPr>
        <w:t xml:space="preserve"> (</w:t>
      </w:r>
      <w:r>
        <w:rPr>
          <w:i/>
          <w:sz w:val="24"/>
          <w:szCs w:val="24"/>
        </w:rPr>
        <w:t>Historical</w:t>
      </w:r>
      <w:r>
        <w:rPr>
          <w:sz w:val="24"/>
          <w:szCs w:val="24"/>
        </w:rPr>
        <w:t xml:space="preserve">); polygon and point shapefile of landmarks, buildings, and locations protected under the National Historic Preservation Act. </w:t>
      </w:r>
      <w:r w:rsidR="00196E9F">
        <w:rPr>
          <w:i/>
          <w:sz w:val="24"/>
          <w:szCs w:val="24"/>
        </w:rPr>
        <w:t>Culturally and historically important locations are protected from development by federal law.</w:t>
      </w:r>
    </w:p>
    <w:p w14:paraId="49265B20" w14:textId="4C46D9E2" w:rsidR="00196E9F" w:rsidRDefault="00BD465C" w:rsidP="00196E9F">
      <w:pPr>
        <w:pStyle w:val="ListParagraph"/>
        <w:numPr>
          <w:ilvl w:val="1"/>
          <w:numId w:val="5"/>
        </w:numPr>
        <w:contextualSpacing w:val="0"/>
        <w:rPr>
          <w:sz w:val="24"/>
          <w:szCs w:val="24"/>
        </w:rPr>
      </w:pPr>
      <w:r w:rsidRPr="00D060EF">
        <w:rPr>
          <w:rFonts w:cstheme="minorHAnsi"/>
          <w:sz w:val="24"/>
          <w:szCs w:val="24"/>
        </w:rPr>
        <w:t xml:space="preserve">Stutts M. National Register of Historic Places. National Park Services DataStore, Geospatial Dataset – (Code: 2210280). 2014. </w:t>
      </w:r>
      <w:hyperlink r:id="rId21" w:history="1">
        <w:r w:rsidRPr="00FE55B6">
          <w:rPr>
            <w:rStyle w:val="Hyperlink"/>
            <w:rFonts w:cstheme="minorHAnsi"/>
            <w:sz w:val="24"/>
            <w:szCs w:val="24"/>
          </w:rPr>
          <w:t>https://irma.nps.gov/DataStore/Reference/Profile/2210280</w:t>
        </w:r>
      </w:hyperlink>
      <w:r w:rsidRPr="00D060EF">
        <w:rPr>
          <w:rFonts w:cstheme="minorHAnsi"/>
          <w:sz w:val="24"/>
          <w:szCs w:val="24"/>
        </w:rPr>
        <w:t>.</w:t>
      </w:r>
      <w:r>
        <w:rPr>
          <w:rFonts w:cstheme="minorHAnsi"/>
          <w:sz w:val="24"/>
          <w:szCs w:val="24"/>
        </w:rPr>
        <w:t xml:space="preserve"> </w:t>
      </w:r>
      <w:r w:rsidRPr="00D060EF">
        <w:rPr>
          <w:rFonts w:cstheme="minorHAnsi"/>
          <w:sz w:val="24"/>
          <w:szCs w:val="24"/>
        </w:rPr>
        <w:t xml:space="preserve"> </w:t>
      </w:r>
    </w:p>
    <w:p w14:paraId="35F1DC3B" w14:textId="5F82B390" w:rsidR="00865CBB" w:rsidRPr="00196E9F" w:rsidRDefault="00865CBB" w:rsidP="00196E9F">
      <w:pPr>
        <w:pStyle w:val="ListParagraph"/>
        <w:numPr>
          <w:ilvl w:val="0"/>
          <w:numId w:val="5"/>
        </w:numPr>
        <w:contextualSpacing w:val="0"/>
        <w:rPr>
          <w:sz w:val="24"/>
          <w:szCs w:val="24"/>
        </w:rPr>
      </w:pPr>
      <w:r w:rsidRPr="00865CBB">
        <w:rPr>
          <w:b/>
          <w:sz w:val="24"/>
          <w:szCs w:val="24"/>
        </w:rPr>
        <w:t>Military Installations</w:t>
      </w:r>
      <w:r>
        <w:rPr>
          <w:sz w:val="24"/>
          <w:szCs w:val="24"/>
        </w:rPr>
        <w:t xml:space="preserve"> (</w:t>
      </w:r>
      <w:r>
        <w:rPr>
          <w:i/>
          <w:sz w:val="24"/>
          <w:szCs w:val="24"/>
        </w:rPr>
        <w:t>Military</w:t>
      </w:r>
      <w:r>
        <w:rPr>
          <w:sz w:val="24"/>
          <w:szCs w:val="24"/>
        </w:rPr>
        <w:t xml:space="preserve">); polygon shapefile of land currently occupied for military bases and training operations. </w:t>
      </w:r>
      <w:r w:rsidR="00196E9F">
        <w:rPr>
          <w:i/>
          <w:sz w:val="24"/>
          <w:szCs w:val="24"/>
        </w:rPr>
        <w:t>Wind turbines present risks of radar signal disruption and aircraft collision.</w:t>
      </w:r>
    </w:p>
    <w:p w14:paraId="342F8C75" w14:textId="4554F66F" w:rsidR="00196E9F" w:rsidRDefault="00BD465C" w:rsidP="00196E9F">
      <w:pPr>
        <w:pStyle w:val="ListParagraph"/>
        <w:numPr>
          <w:ilvl w:val="1"/>
          <w:numId w:val="5"/>
        </w:numPr>
        <w:contextualSpacing w:val="0"/>
        <w:rPr>
          <w:sz w:val="24"/>
          <w:szCs w:val="24"/>
        </w:rPr>
      </w:pPr>
      <w:r w:rsidRPr="00D060EF">
        <w:rPr>
          <w:rFonts w:cstheme="minorHAnsi"/>
          <w:sz w:val="24"/>
          <w:szCs w:val="24"/>
          <w:shd w:val="clear" w:color="auto" w:fill="FCFCFC"/>
        </w:rPr>
        <w:t xml:space="preserve">TIGER. Military Installation National Shapefile. United States Census Bureau, Data Catalog. 2019. </w:t>
      </w:r>
      <w:hyperlink r:id="rId22" w:anchor="sec-dates" w:history="1">
        <w:r w:rsidRPr="00FE55B6">
          <w:rPr>
            <w:rStyle w:val="Hyperlink"/>
            <w:rFonts w:cstheme="minorHAnsi"/>
            <w:sz w:val="24"/>
            <w:szCs w:val="24"/>
            <w:shd w:val="clear" w:color="auto" w:fill="FCFCFC"/>
          </w:rPr>
          <w:t>https://catalog.data.gov/dataset/tiger-line-shapefile-2019-nation-u-s-military-installation-national-shapefile#sec-dates</w:t>
        </w:r>
      </w:hyperlink>
      <w:r w:rsidRPr="00D060EF">
        <w:rPr>
          <w:rFonts w:cstheme="minorHAnsi"/>
          <w:sz w:val="24"/>
          <w:szCs w:val="24"/>
          <w:shd w:val="clear" w:color="auto" w:fill="FCFCFC"/>
        </w:rPr>
        <w:t>.</w:t>
      </w:r>
      <w:r>
        <w:rPr>
          <w:rFonts w:cstheme="minorHAnsi"/>
          <w:sz w:val="24"/>
          <w:szCs w:val="24"/>
          <w:shd w:val="clear" w:color="auto" w:fill="FCFCFC"/>
        </w:rPr>
        <w:t xml:space="preserve"> </w:t>
      </w:r>
      <w:r w:rsidRPr="00D060EF">
        <w:rPr>
          <w:rFonts w:cstheme="minorHAnsi"/>
          <w:sz w:val="24"/>
          <w:szCs w:val="24"/>
          <w:shd w:val="clear" w:color="auto" w:fill="FCFCFC"/>
        </w:rPr>
        <w:t xml:space="preserve"> </w:t>
      </w:r>
    </w:p>
    <w:p w14:paraId="0E2E21F4" w14:textId="4CDB982C" w:rsidR="00BD465C" w:rsidRPr="00BD465C" w:rsidRDefault="00BD465C" w:rsidP="00196E9F">
      <w:pPr>
        <w:pStyle w:val="ListParagraph"/>
        <w:numPr>
          <w:ilvl w:val="0"/>
          <w:numId w:val="5"/>
        </w:numPr>
        <w:contextualSpacing w:val="0"/>
        <w:rPr>
          <w:sz w:val="24"/>
          <w:szCs w:val="24"/>
        </w:rPr>
      </w:pPr>
      <w:r>
        <w:rPr>
          <w:b/>
          <w:sz w:val="24"/>
          <w:szCs w:val="24"/>
        </w:rPr>
        <w:lastRenderedPageBreak/>
        <w:t xml:space="preserve">Mining Operations </w:t>
      </w:r>
      <w:r>
        <w:rPr>
          <w:sz w:val="24"/>
          <w:szCs w:val="24"/>
        </w:rPr>
        <w:t>(</w:t>
      </w:r>
      <w:r>
        <w:rPr>
          <w:i/>
          <w:sz w:val="24"/>
          <w:szCs w:val="24"/>
        </w:rPr>
        <w:t>Mining</w:t>
      </w:r>
      <w:r>
        <w:rPr>
          <w:sz w:val="24"/>
          <w:szCs w:val="24"/>
        </w:rPr>
        <w:t xml:space="preserve">); polygon and point shapefile of the locations of active and abandoned mines and pits. </w:t>
      </w:r>
      <w:r>
        <w:rPr>
          <w:i/>
          <w:sz w:val="24"/>
          <w:szCs w:val="24"/>
        </w:rPr>
        <w:t>Excavation of the ground may destabilize the foundations of an installed wind turbine.</w:t>
      </w:r>
    </w:p>
    <w:p w14:paraId="1F69B2BE" w14:textId="2E02A506" w:rsidR="00BD465C" w:rsidRPr="00BD465C" w:rsidRDefault="00BD465C" w:rsidP="00BD465C">
      <w:pPr>
        <w:pStyle w:val="ListParagraph"/>
        <w:numPr>
          <w:ilvl w:val="1"/>
          <w:numId w:val="5"/>
        </w:numPr>
        <w:contextualSpacing w:val="0"/>
        <w:rPr>
          <w:sz w:val="24"/>
          <w:szCs w:val="24"/>
        </w:rPr>
      </w:pPr>
      <w:r w:rsidRPr="00D060EF">
        <w:rPr>
          <w:rFonts w:cstheme="minorHAnsi"/>
          <w:sz w:val="24"/>
          <w:szCs w:val="24"/>
          <w:shd w:val="clear" w:color="auto" w:fill="FCFCFC"/>
        </w:rPr>
        <w:t xml:space="preserve">Horton JD, San Juan CA. Prospect- and mine-related features from U.S. Geological Survey 7.5- and 15-minute topographic quadrangle maps of the United States. United States Geological Survey, v8.0. 2022. </w:t>
      </w:r>
      <w:hyperlink r:id="rId23" w:history="1">
        <w:r w:rsidRPr="00FE55B6">
          <w:rPr>
            <w:rStyle w:val="Hyperlink"/>
            <w:rFonts w:cstheme="minorHAnsi"/>
            <w:sz w:val="24"/>
            <w:szCs w:val="24"/>
            <w:shd w:val="clear" w:color="auto" w:fill="FFFFFF"/>
          </w:rPr>
          <w:t>https://doi.org/10.5066/F78W3CHG</w:t>
        </w:r>
      </w:hyperlink>
      <w:r w:rsidRPr="00D060EF">
        <w:rPr>
          <w:rFonts w:cstheme="minorHAnsi"/>
          <w:sz w:val="24"/>
          <w:szCs w:val="24"/>
          <w:shd w:val="clear" w:color="auto" w:fill="FFFFFF"/>
        </w:rPr>
        <w:t>.</w:t>
      </w:r>
    </w:p>
    <w:p w14:paraId="5415D8FF" w14:textId="51F71003" w:rsidR="00865CBB" w:rsidRPr="00196E9F" w:rsidRDefault="00865CBB" w:rsidP="00196E9F">
      <w:pPr>
        <w:pStyle w:val="ListParagraph"/>
        <w:numPr>
          <w:ilvl w:val="0"/>
          <w:numId w:val="5"/>
        </w:numPr>
        <w:contextualSpacing w:val="0"/>
        <w:rPr>
          <w:sz w:val="24"/>
          <w:szCs w:val="24"/>
        </w:rPr>
      </w:pPr>
      <w:r>
        <w:rPr>
          <w:b/>
          <w:sz w:val="24"/>
          <w:szCs w:val="24"/>
        </w:rPr>
        <w:t>National Parks</w:t>
      </w:r>
      <w:r>
        <w:rPr>
          <w:sz w:val="24"/>
          <w:szCs w:val="24"/>
        </w:rPr>
        <w:t xml:space="preserve"> (</w:t>
      </w:r>
      <w:r>
        <w:rPr>
          <w:i/>
          <w:sz w:val="24"/>
          <w:szCs w:val="24"/>
        </w:rPr>
        <w:t>Nat_Parks</w:t>
      </w:r>
      <w:r>
        <w:rPr>
          <w:sz w:val="24"/>
          <w:szCs w:val="24"/>
        </w:rPr>
        <w:t>); polygon shapefile of lands currently maintained and preserved by the US National Park Service.</w:t>
      </w:r>
      <w:r w:rsidR="00196E9F">
        <w:rPr>
          <w:sz w:val="24"/>
          <w:szCs w:val="24"/>
        </w:rPr>
        <w:t xml:space="preserve"> </w:t>
      </w:r>
      <w:r w:rsidR="00196E9F">
        <w:rPr>
          <w:i/>
          <w:sz w:val="24"/>
          <w:szCs w:val="24"/>
        </w:rPr>
        <w:t>These natural spaces are designated for protection from most forms of land development.</w:t>
      </w:r>
    </w:p>
    <w:p w14:paraId="7B38F77D" w14:textId="6595461F" w:rsidR="00196E9F" w:rsidRDefault="00BD465C" w:rsidP="00196E9F">
      <w:pPr>
        <w:pStyle w:val="ListParagraph"/>
        <w:numPr>
          <w:ilvl w:val="1"/>
          <w:numId w:val="5"/>
        </w:numPr>
        <w:contextualSpacing w:val="0"/>
        <w:rPr>
          <w:sz w:val="24"/>
          <w:szCs w:val="24"/>
        </w:rPr>
      </w:pPr>
      <w:r w:rsidRPr="00D060EF">
        <w:rPr>
          <w:rFonts w:cstheme="minorHAnsi"/>
          <w:sz w:val="24"/>
          <w:szCs w:val="24"/>
          <w:shd w:val="clear" w:color="auto" w:fill="FCFCFC"/>
        </w:rPr>
        <w:t>National Park Services</w:t>
      </w:r>
      <w:r>
        <w:rPr>
          <w:rFonts w:cstheme="minorHAnsi"/>
          <w:sz w:val="24"/>
          <w:szCs w:val="24"/>
          <w:shd w:val="clear" w:color="auto" w:fill="FCFCFC"/>
        </w:rPr>
        <w:t xml:space="preserve"> (NPS)</w:t>
      </w:r>
      <w:r w:rsidRPr="00D060EF">
        <w:rPr>
          <w:rFonts w:cstheme="minorHAnsi"/>
          <w:sz w:val="24"/>
          <w:szCs w:val="24"/>
          <w:shd w:val="clear" w:color="auto" w:fill="FCFCFC"/>
        </w:rPr>
        <w:t xml:space="preserve">. Administrative Boundaries of National Park System Units – National Geospatial Data Asset (NGDA) NPS National Parks Dataset. National Park Services DataStore, Geospatial Dataset – (Code: 2225713). 2022. </w:t>
      </w:r>
      <w:hyperlink r:id="rId24" w:history="1">
        <w:r w:rsidRPr="00FE55B6">
          <w:rPr>
            <w:rStyle w:val="Hyperlink"/>
            <w:rFonts w:cstheme="minorHAnsi"/>
            <w:sz w:val="24"/>
            <w:szCs w:val="24"/>
            <w:shd w:val="clear" w:color="auto" w:fill="FCFCFC"/>
          </w:rPr>
          <w:t>https://doi.org/10.57830/2225713</w:t>
        </w:r>
      </w:hyperlink>
      <w:r w:rsidRPr="00D060EF">
        <w:rPr>
          <w:rFonts w:cstheme="minorHAnsi"/>
          <w:sz w:val="24"/>
          <w:szCs w:val="24"/>
          <w:shd w:val="clear" w:color="auto" w:fill="FCFCFC"/>
        </w:rPr>
        <w:t>.</w:t>
      </w:r>
      <w:r>
        <w:rPr>
          <w:rFonts w:cstheme="minorHAnsi"/>
          <w:sz w:val="24"/>
          <w:szCs w:val="24"/>
          <w:shd w:val="clear" w:color="auto" w:fill="FCFCFC"/>
        </w:rPr>
        <w:t xml:space="preserve"> </w:t>
      </w:r>
      <w:r w:rsidRPr="00D060EF">
        <w:rPr>
          <w:rFonts w:cstheme="minorHAnsi"/>
          <w:sz w:val="24"/>
          <w:szCs w:val="24"/>
          <w:shd w:val="clear" w:color="auto" w:fill="FCFCFC"/>
        </w:rPr>
        <w:t xml:space="preserve"> </w:t>
      </w:r>
    </w:p>
    <w:p w14:paraId="6DF66607" w14:textId="1766EA85" w:rsidR="00865CBB" w:rsidRPr="00196E9F" w:rsidRDefault="00865CBB" w:rsidP="00196E9F">
      <w:pPr>
        <w:pStyle w:val="ListParagraph"/>
        <w:numPr>
          <w:ilvl w:val="0"/>
          <w:numId w:val="5"/>
        </w:numPr>
        <w:contextualSpacing w:val="0"/>
        <w:rPr>
          <w:sz w:val="24"/>
          <w:szCs w:val="24"/>
        </w:rPr>
      </w:pPr>
      <w:r>
        <w:rPr>
          <w:b/>
          <w:sz w:val="24"/>
          <w:szCs w:val="24"/>
        </w:rPr>
        <w:t xml:space="preserve">Population Density by County </w:t>
      </w:r>
      <w:r>
        <w:rPr>
          <w:i/>
          <w:sz w:val="24"/>
          <w:szCs w:val="24"/>
        </w:rPr>
        <w:t>(Dens_15_19</w:t>
      </w:r>
      <w:r>
        <w:rPr>
          <w:sz w:val="24"/>
          <w:szCs w:val="24"/>
        </w:rPr>
        <w:t xml:space="preserve">); </w:t>
      </w:r>
      <w:r w:rsidR="00123FB9">
        <w:rPr>
          <w:sz w:val="24"/>
          <w:szCs w:val="24"/>
        </w:rPr>
        <w:t>annually averaged tabular data of county-l</w:t>
      </w:r>
      <w:r w:rsidR="00B65A7A">
        <w:rPr>
          <w:sz w:val="24"/>
          <w:szCs w:val="24"/>
        </w:rPr>
        <w:t>evel populations from 2015-2019</w:t>
      </w:r>
      <w:r w:rsidR="00123FB9">
        <w:rPr>
          <w:sz w:val="24"/>
          <w:szCs w:val="24"/>
        </w:rPr>
        <w:t>.</w:t>
      </w:r>
      <w:r w:rsidR="00196E9F">
        <w:rPr>
          <w:sz w:val="24"/>
          <w:szCs w:val="24"/>
        </w:rPr>
        <w:t xml:space="preserve"> </w:t>
      </w:r>
      <w:r w:rsidR="00196E9F">
        <w:rPr>
          <w:i/>
          <w:sz w:val="24"/>
          <w:szCs w:val="24"/>
        </w:rPr>
        <w:t>Dense building of homes and settlements makes large wind farm projects difficult if not impossible.</w:t>
      </w:r>
    </w:p>
    <w:p w14:paraId="40FB485F" w14:textId="64FF619D" w:rsidR="00196E9F" w:rsidRDefault="00BD465C" w:rsidP="00BD465C">
      <w:pPr>
        <w:pStyle w:val="ListParagraph"/>
        <w:numPr>
          <w:ilvl w:val="1"/>
          <w:numId w:val="5"/>
        </w:numPr>
        <w:contextualSpacing w:val="0"/>
        <w:rPr>
          <w:sz w:val="24"/>
          <w:szCs w:val="24"/>
        </w:rPr>
      </w:pPr>
      <w:r w:rsidRPr="00D060EF">
        <w:rPr>
          <w:rFonts w:cstheme="minorHAnsi"/>
          <w:sz w:val="24"/>
          <w:szCs w:val="24"/>
        </w:rPr>
        <w:t>United States Census Bureau Vintage 2019</w:t>
      </w:r>
      <w:r>
        <w:rPr>
          <w:rFonts w:cstheme="minorHAnsi"/>
          <w:sz w:val="24"/>
          <w:szCs w:val="24"/>
        </w:rPr>
        <w:t xml:space="preserve"> (USCBV)</w:t>
      </w:r>
      <w:r w:rsidRPr="00D060EF">
        <w:rPr>
          <w:rFonts w:cstheme="minorHAnsi"/>
          <w:sz w:val="24"/>
          <w:szCs w:val="24"/>
        </w:rPr>
        <w:t xml:space="preserve">. County Population Totals: 2010-2019 – United States. United States Census Bureau. 2019. </w:t>
      </w:r>
      <w:hyperlink r:id="rId25" w:history="1">
        <w:r w:rsidRPr="00FE55B6">
          <w:rPr>
            <w:rStyle w:val="Hyperlink"/>
            <w:rFonts w:cstheme="minorHAnsi"/>
            <w:sz w:val="24"/>
            <w:szCs w:val="24"/>
          </w:rPr>
          <w:t>https://www.census.gov/data/tables/time-series/demo/popest/2010s-counties-total.html</w:t>
        </w:r>
      </w:hyperlink>
      <w:r w:rsidRPr="00D060EF">
        <w:rPr>
          <w:rFonts w:cstheme="minorHAnsi"/>
          <w:sz w:val="24"/>
          <w:szCs w:val="24"/>
        </w:rPr>
        <w:t>.</w:t>
      </w:r>
    </w:p>
    <w:p w14:paraId="739F99F4" w14:textId="4D26FB37" w:rsidR="00123FB9" w:rsidRPr="00196E9F" w:rsidRDefault="00123FB9" w:rsidP="00196E9F">
      <w:pPr>
        <w:pStyle w:val="ListParagraph"/>
        <w:numPr>
          <w:ilvl w:val="0"/>
          <w:numId w:val="5"/>
        </w:numPr>
        <w:contextualSpacing w:val="0"/>
        <w:rPr>
          <w:sz w:val="24"/>
          <w:szCs w:val="24"/>
        </w:rPr>
      </w:pPr>
      <w:r>
        <w:rPr>
          <w:b/>
          <w:sz w:val="24"/>
          <w:szCs w:val="24"/>
        </w:rPr>
        <w:t xml:space="preserve">Tribal Lands </w:t>
      </w:r>
      <w:r>
        <w:rPr>
          <w:sz w:val="24"/>
          <w:szCs w:val="24"/>
        </w:rPr>
        <w:t>(</w:t>
      </w:r>
      <w:r>
        <w:rPr>
          <w:i/>
          <w:sz w:val="24"/>
          <w:szCs w:val="24"/>
        </w:rPr>
        <w:t>Trib_Land</w:t>
      </w:r>
      <w:r>
        <w:rPr>
          <w:sz w:val="24"/>
          <w:szCs w:val="24"/>
        </w:rPr>
        <w:t xml:space="preserve">); polygon shapefile of lands under the jurisdiction of Native American, Native Hawaiian, and Alaskan Native tribes and people. </w:t>
      </w:r>
      <w:r w:rsidR="00196E9F">
        <w:rPr>
          <w:i/>
          <w:sz w:val="24"/>
          <w:szCs w:val="24"/>
        </w:rPr>
        <w:t xml:space="preserve">Financial barriers </w:t>
      </w:r>
      <w:r w:rsidR="00B65A7A">
        <w:rPr>
          <w:i/>
          <w:sz w:val="24"/>
          <w:szCs w:val="24"/>
        </w:rPr>
        <w:t>to development on tribal land may result from federal</w:t>
      </w:r>
      <w:r w:rsidR="00196E9F">
        <w:rPr>
          <w:i/>
          <w:sz w:val="24"/>
          <w:szCs w:val="24"/>
        </w:rPr>
        <w:t xml:space="preserve"> bureaucratic inefficiency.</w:t>
      </w:r>
    </w:p>
    <w:p w14:paraId="396402FB" w14:textId="426129CC" w:rsidR="00196E9F" w:rsidRDefault="00BD465C" w:rsidP="00196E9F">
      <w:pPr>
        <w:pStyle w:val="ListParagraph"/>
        <w:numPr>
          <w:ilvl w:val="1"/>
          <w:numId w:val="5"/>
        </w:numPr>
        <w:contextualSpacing w:val="0"/>
        <w:rPr>
          <w:sz w:val="24"/>
          <w:szCs w:val="24"/>
        </w:rPr>
      </w:pPr>
      <w:r w:rsidRPr="0023603D">
        <w:rPr>
          <w:rFonts w:cstheme="minorHAnsi"/>
          <w:sz w:val="24"/>
          <w:szCs w:val="24"/>
        </w:rPr>
        <w:t xml:space="preserve">TIGER/Line Shapefiles. Current American Indian/Alaska Native/Native Hawaiian Areas National (AIANNH) National. United Census Bureau, Data Catalog. 2018. </w:t>
      </w:r>
      <w:hyperlink r:id="rId26" w:history="1">
        <w:r w:rsidRPr="00FE55B6">
          <w:rPr>
            <w:rStyle w:val="Hyperlink"/>
            <w:rFonts w:cstheme="minorHAnsi"/>
            <w:sz w:val="24"/>
            <w:szCs w:val="24"/>
          </w:rPr>
          <w:t>https://catalog.data.gov/dataset/tiger-line-shapefile-2018-nation-u-s-current-american-indian-alaska-native-native-hawaiian-area</w:t>
        </w:r>
      </w:hyperlink>
      <w:r w:rsidRPr="0023603D">
        <w:rPr>
          <w:rFonts w:cstheme="minorHAnsi"/>
          <w:sz w:val="24"/>
          <w:szCs w:val="24"/>
        </w:rPr>
        <w:t>.</w:t>
      </w:r>
      <w:r>
        <w:rPr>
          <w:rFonts w:cstheme="minorHAnsi"/>
          <w:sz w:val="24"/>
          <w:szCs w:val="24"/>
        </w:rPr>
        <w:t xml:space="preserve"> </w:t>
      </w:r>
      <w:r w:rsidRPr="00343E77">
        <w:rPr>
          <w:sz w:val="24"/>
          <w:shd w:val="clear" w:color="auto" w:fill="FCFCFC"/>
        </w:rPr>
        <w:t xml:space="preserve"> </w:t>
      </w:r>
    </w:p>
    <w:p w14:paraId="2A7B9354" w14:textId="7F977F95" w:rsidR="00123FB9" w:rsidRPr="00196E9F" w:rsidRDefault="00123FB9" w:rsidP="00196E9F">
      <w:pPr>
        <w:pStyle w:val="ListParagraph"/>
        <w:numPr>
          <w:ilvl w:val="0"/>
          <w:numId w:val="5"/>
        </w:numPr>
        <w:contextualSpacing w:val="0"/>
        <w:rPr>
          <w:sz w:val="24"/>
          <w:szCs w:val="24"/>
        </w:rPr>
      </w:pPr>
      <w:r>
        <w:rPr>
          <w:b/>
          <w:sz w:val="24"/>
          <w:szCs w:val="24"/>
        </w:rPr>
        <w:t xml:space="preserve">Wildlife Refuges </w:t>
      </w:r>
      <w:r>
        <w:rPr>
          <w:sz w:val="24"/>
          <w:szCs w:val="24"/>
        </w:rPr>
        <w:t>(</w:t>
      </w:r>
      <w:r>
        <w:rPr>
          <w:i/>
          <w:sz w:val="24"/>
          <w:szCs w:val="24"/>
        </w:rPr>
        <w:t>Wild_Refug</w:t>
      </w:r>
      <w:r>
        <w:rPr>
          <w:sz w:val="24"/>
          <w:szCs w:val="24"/>
        </w:rPr>
        <w:t>); polygon shapefile of tracts of land representing vulnerable natural ecosystems according to the United States Fish &amp; Wildlife Service.</w:t>
      </w:r>
      <w:r w:rsidR="00196E9F">
        <w:rPr>
          <w:sz w:val="24"/>
          <w:szCs w:val="24"/>
        </w:rPr>
        <w:t xml:space="preserve"> </w:t>
      </w:r>
      <w:r w:rsidR="00196E9F">
        <w:rPr>
          <w:i/>
          <w:sz w:val="24"/>
          <w:szCs w:val="24"/>
        </w:rPr>
        <w:t>Risks of breeding and ecosystem fragmentation caused by wind turbines.</w:t>
      </w:r>
    </w:p>
    <w:p w14:paraId="720665CC" w14:textId="27882E3C" w:rsidR="00196E9F" w:rsidRDefault="00BD465C" w:rsidP="00196E9F">
      <w:pPr>
        <w:pStyle w:val="ListParagraph"/>
        <w:numPr>
          <w:ilvl w:val="1"/>
          <w:numId w:val="5"/>
        </w:numPr>
        <w:contextualSpacing w:val="0"/>
        <w:rPr>
          <w:sz w:val="24"/>
          <w:szCs w:val="24"/>
        </w:rPr>
      </w:pPr>
      <w:r w:rsidRPr="0023603D">
        <w:rPr>
          <w:rFonts w:cstheme="minorHAnsi"/>
          <w:sz w:val="24"/>
          <w:szCs w:val="24"/>
        </w:rPr>
        <w:t xml:space="preserve">Campbell J. FWS National Realty Tracts Simplified. United States Fish &amp; Wildlife Service. 2022. </w:t>
      </w:r>
      <w:hyperlink r:id="rId27" w:history="1">
        <w:r w:rsidRPr="00FE55B6">
          <w:rPr>
            <w:rStyle w:val="Hyperlink"/>
            <w:rFonts w:cstheme="minorHAnsi"/>
            <w:sz w:val="24"/>
            <w:szCs w:val="24"/>
          </w:rPr>
          <w:t>https://gis-fws.opendata.arcgis.com/datasets/fws::fws-national-realty-tracts-simplified/about</w:t>
        </w:r>
      </w:hyperlink>
      <w:r w:rsidRPr="0023603D">
        <w:rPr>
          <w:rFonts w:cstheme="minorHAnsi"/>
          <w:sz w:val="24"/>
          <w:szCs w:val="24"/>
        </w:rPr>
        <w:t>.</w:t>
      </w:r>
      <w:r>
        <w:rPr>
          <w:rFonts w:cstheme="minorHAnsi"/>
          <w:sz w:val="24"/>
          <w:szCs w:val="24"/>
        </w:rPr>
        <w:t xml:space="preserve"> </w:t>
      </w:r>
      <w:r w:rsidRPr="0023603D">
        <w:rPr>
          <w:rFonts w:cstheme="minorHAnsi"/>
          <w:sz w:val="24"/>
          <w:szCs w:val="24"/>
        </w:rPr>
        <w:t xml:space="preserve"> </w:t>
      </w:r>
    </w:p>
    <w:p w14:paraId="0D431F6C" w14:textId="20868C79" w:rsidR="00123FB9" w:rsidRPr="00196E9F" w:rsidRDefault="00123FB9" w:rsidP="00196E9F">
      <w:pPr>
        <w:pStyle w:val="ListParagraph"/>
        <w:numPr>
          <w:ilvl w:val="0"/>
          <w:numId w:val="5"/>
        </w:numPr>
        <w:contextualSpacing w:val="0"/>
        <w:rPr>
          <w:sz w:val="24"/>
          <w:szCs w:val="24"/>
        </w:rPr>
      </w:pPr>
      <w:r>
        <w:rPr>
          <w:b/>
          <w:sz w:val="24"/>
          <w:szCs w:val="24"/>
        </w:rPr>
        <w:lastRenderedPageBreak/>
        <w:t>Average Elevation</w:t>
      </w:r>
      <w:r>
        <w:rPr>
          <w:sz w:val="24"/>
          <w:szCs w:val="24"/>
        </w:rPr>
        <w:t xml:space="preserve"> (</w:t>
      </w:r>
      <w:r>
        <w:rPr>
          <w:i/>
          <w:sz w:val="24"/>
          <w:szCs w:val="24"/>
        </w:rPr>
        <w:t>Avg_Elevat</w:t>
      </w:r>
      <w:r>
        <w:rPr>
          <w:sz w:val="24"/>
          <w:szCs w:val="24"/>
        </w:rPr>
        <w:t>); raster file of height of the CONUS above/below sea level at a 1 arc-second (30-meter) resolution (in meters).</w:t>
      </w:r>
      <w:r w:rsidR="00196E9F">
        <w:rPr>
          <w:sz w:val="24"/>
          <w:szCs w:val="24"/>
        </w:rPr>
        <w:t xml:space="preserve"> </w:t>
      </w:r>
      <w:r w:rsidR="00196E9F">
        <w:rPr>
          <w:i/>
          <w:sz w:val="24"/>
          <w:szCs w:val="24"/>
        </w:rPr>
        <w:t>Wind speeds generally increase with height above the surface.</w:t>
      </w:r>
    </w:p>
    <w:p w14:paraId="64C7C4B0" w14:textId="357D7CCA" w:rsidR="00196E9F" w:rsidRDefault="00BD465C" w:rsidP="00196E9F">
      <w:pPr>
        <w:pStyle w:val="ListParagraph"/>
        <w:numPr>
          <w:ilvl w:val="1"/>
          <w:numId w:val="5"/>
        </w:numPr>
        <w:contextualSpacing w:val="0"/>
        <w:rPr>
          <w:sz w:val="24"/>
          <w:szCs w:val="24"/>
        </w:rPr>
      </w:pPr>
      <w:r w:rsidRPr="0023603D">
        <w:rPr>
          <w:rFonts w:cstheme="minorHAnsi"/>
          <w:sz w:val="24"/>
          <w:szCs w:val="24"/>
        </w:rPr>
        <w:t>United States Geological Survey</w:t>
      </w:r>
      <w:r>
        <w:rPr>
          <w:rFonts w:cstheme="minorHAnsi"/>
          <w:sz w:val="24"/>
          <w:szCs w:val="24"/>
        </w:rPr>
        <w:t xml:space="preserve"> (USGS)</w:t>
      </w:r>
      <w:r w:rsidRPr="0023603D">
        <w:rPr>
          <w:rFonts w:cstheme="minorHAnsi"/>
          <w:sz w:val="24"/>
          <w:szCs w:val="24"/>
        </w:rPr>
        <w:t xml:space="preserve">. 3DEP Product Metadata – 1 arc-second resolution. USGS National Map Viewer Downloader. 2022. </w:t>
      </w:r>
      <w:hyperlink r:id="rId28" w:history="1">
        <w:r w:rsidRPr="00FE55B6">
          <w:rPr>
            <w:rStyle w:val="Hyperlink"/>
            <w:rFonts w:cstheme="minorHAnsi"/>
            <w:sz w:val="24"/>
            <w:szCs w:val="24"/>
          </w:rPr>
          <w:t>https://apps.nationalmap.gov/downloader/</w:t>
        </w:r>
      </w:hyperlink>
      <w:r w:rsidRPr="0023603D">
        <w:rPr>
          <w:rFonts w:cstheme="minorHAnsi"/>
          <w:sz w:val="24"/>
          <w:szCs w:val="24"/>
        </w:rPr>
        <w:t>.</w:t>
      </w:r>
    </w:p>
    <w:p w14:paraId="7BF150BC" w14:textId="10E4946C" w:rsidR="00123FB9" w:rsidRPr="00196E9F" w:rsidRDefault="00123FB9" w:rsidP="00196E9F">
      <w:pPr>
        <w:pStyle w:val="ListParagraph"/>
        <w:numPr>
          <w:ilvl w:val="0"/>
          <w:numId w:val="5"/>
        </w:numPr>
        <w:contextualSpacing w:val="0"/>
        <w:rPr>
          <w:sz w:val="24"/>
          <w:szCs w:val="24"/>
        </w:rPr>
      </w:pPr>
      <w:r>
        <w:rPr>
          <w:b/>
          <w:sz w:val="24"/>
          <w:szCs w:val="24"/>
        </w:rPr>
        <w:t xml:space="preserve">Average Temperature </w:t>
      </w:r>
      <w:r>
        <w:rPr>
          <w:sz w:val="24"/>
          <w:szCs w:val="24"/>
        </w:rPr>
        <w:t>(</w:t>
      </w:r>
      <w:r>
        <w:rPr>
          <w:i/>
          <w:sz w:val="24"/>
          <w:szCs w:val="24"/>
        </w:rPr>
        <w:t>Avg_Temp</w:t>
      </w:r>
      <w:r>
        <w:rPr>
          <w:sz w:val="24"/>
          <w:szCs w:val="24"/>
        </w:rPr>
        <w:t>); raster file of average temperature across the CONUS derived from a 30-year climate normal period (in degrees Celsius).</w:t>
      </w:r>
      <w:r w:rsidR="00196E9F">
        <w:rPr>
          <w:sz w:val="24"/>
          <w:szCs w:val="24"/>
        </w:rPr>
        <w:t xml:space="preserve"> </w:t>
      </w:r>
      <w:r w:rsidR="00196E9F">
        <w:rPr>
          <w:i/>
          <w:sz w:val="24"/>
          <w:szCs w:val="24"/>
        </w:rPr>
        <w:t>Warmer climates present a lower risk of wind turbine blade icing.</w:t>
      </w:r>
    </w:p>
    <w:p w14:paraId="2C1EBF37" w14:textId="53086CA0" w:rsidR="00196E9F" w:rsidRDefault="00BD465C" w:rsidP="00196E9F">
      <w:pPr>
        <w:pStyle w:val="ListParagraph"/>
        <w:numPr>
          <w:ilvl w:val="1"/>
          <w:numId w:val="5"/>
        </w:numPr>
        <w:contextualSpacing w:val="0"/>
        <w:rPr>
          <w:sz w:val="24"/>
          <w:szCs w:val="24"/>
        </w:rPr>
      </w:pPr>
      <w:r w:rsidRPr="0023603D">
        <w:rPr>
          <w:rFonts w:cstheme="minorHAnsi"/>
          <w:sz w:val="24"/>
          <w:szCs w:val="24"/>
        </w:rPr>
        <w:t>University of Wyoming Department of Ecosystem Science</w:t>
      </w:r>
      <w:r>
        <w:rPr>
          <w:rFonts w:cstheme="minorHAnsi"/>
          <w:sz w:val="24"/>
          <w:szCs w:val="24"/>
        </w:rPr>
        <w:t xml:space="preserve"> (UWDES)</w:t>
      </w:r>
      <w:r w:rsidRPr="0023603D">
        <w:rPr>
          <w:rFonts w:cstheme="minorHAnsi"/>
          <w:sz w:val="24"/>
          <w:szCs w:val="24"/>
        </w:rPr>
        <w:t xml:space="preserve">. United States Annual Temperature Raster. United States Geological Survey – ScienceBase Catalog. 2016. </w:t>
      </w:r>
      <w:hyperlink r:id="rId29" w:history="1">
        <w:r w:rsidRPr="00FE55B6">
          <w:rPr>
            <w:rStyle w:val="Hyperlink"/>
            <w:rFonts w:cstheme="minorHAnsi"/>
            <w:sz w:val="24"/>
            <w:szCs w:val="24"/>
          </w:rPr>
          <w:t>https://www.sciencebase.gov/catalog/item/57a26dd6e4b006cb45553f7a</w:t>
        </w:r>
      </w:hyperlink>
      <w:r w:rsidRPr="0023603D">
        <w:rPr>
          <w:rFonts w:cstheme="minorHAnsi"/>
          <w:sz w:val="24"/>
          <w:szCs w:val="24"/>
        </w:rPr>
        <w:t>.</w:t>
      </w:r>
      <w:r>
        <w:rPr>
          <w:rFonts w:cstheme="minorHAnsi"/>
          <w:sz w:val="24"/>
          <w:szCs w:val="24"/>
        </w:rPr>
        <w:t xml:space="preserve"> </w:t>
      </w:r>
      <w:r w:rsidRPr="0023603D">
        <w:rPr>
          <w:rFonts w:cstheme="minorHAnsi"/>
          <w:sz w:val="24"/>
          <w:szCs w:val="24"/>
        </w:rPr>
        <w:t xml:space="preserve">  </w:t>
      </w:r>
    </w:p>
    <w:p w14:paraId="37F48260" w14:textId="6B804CD0" w:rsidR="00123FB9" w:rsidRDefault="00123FB9" w:rsidP="00196E9F">
      <w:pPr>
        <w:pStyle w:val="ListParagraph"/>
        <w:numPr>
          <w:ilvl w:val="0"/>
          <w:numId w:val="5"/>
        </w:numPr>
        <w:contextualSpacing w:val="0"/>
        <w:rPr>
          <w:sz w:val="24"/>
          <w:szCs w:val="24"/>
        </w:rPr>
      </w:pPr>
      <w:r>
        <w:rPr>
          <w:b/>
          <w:sz w:val="24"/>
          <w:szCs w:val="24"/>
        </w:rPr>
        <w:t xml:space="preserve">Average Wind Speed </w:t>
      </w:r>
      <w:r>
        <w:rPr>
          <w:sz w:val="24"/>
          <w:szCs w:val="24"/>
        </w:rPr>
        <w:t>(</w:t>
      </w:r>
      <w:r>
        <w:rPr>
          <w:i/>
          <w:sz w:val="24"/>
          <w:szCs w:val="24"/>
        </w:rPr>
        <w:t>Avg_Wind</w:t>
      </w:r>
      <w:r>
        <w:rPr>
          <w:sz w:val="24"/>
          <w:szCs w:val="24"/>
        </w:rPr>
        <w:t>); raster file of average wind speeds 80-meters above the ground across the CONUS (in meters per second).</w:t>
      </w:r>
      <w:r w:rsidR="00196E9F">
        <w:rPr>
          <w:sz w:val="24"/>
          <w:szCs w:val="24"/>
        </w:rPr>
        <w:t xml:space="preserve"> </w:t>
      </w:r>
      <w:r w:rsidR="00196E9F">
        <w:rPr>
          <w:i/>
          <w:sz w:val="24"/>
          <w:szCs w:val="24"/>
        </w:rPr>
        <w:t>Stronger winds mean a larger amount of energy that can be captured by a wind turbine.</w:t>
      </w:r>
    </w:p>
    <w:p w14:paraId="66B51204" w14:textId="4201E9A4" w:rsidR="00196E9F" w:rsidRDefault="00BD465C" w:rsidP="00196E9F">
      <w:pPr>
        <w:pStyle w:val="ListParagraph"/>
        <w:numPr>
          <w:ilvl w:val="1"/>
          <w:numId w:val="5"/>
        </w:numPr>
        <w:contextualSpacing w:val="0"/>
        <w:rPr>
          <w:sz w:val="24"/>
          <w:szCs w:val="24"/>
        </w:rPr>
      </w:pPr>
      <w:r w:rsidRPr="0023603D">
        <w:rPr>
          <w:rFonts w:cstheme="minorHAnsi"/>
          <w:sz w:val="24"/>
          <w:szCs w:val="24"/>
        </w:rPr>
        <w:t xml:space="preserve">Draxl C, Clifton A, Hodge B-M, McCaa J. United States Wind Speed at 80-Meter above Surface Level. National Renewable Energy Laboratory – Wind Resource Maps and Data. 2017. </w:t>
      </w:r>
      <w:hyperlink r:id="rId30" w:history="1">
        <w:r w:rsidRPr="00FE55B6">
          <w:rPr>
            <w:rStyle w:val="Hyperlink"/>
            <w:rFonts w:cstheme="minorHAnsi"/>
            <w:sz w:val="24"/>
            <w:szCs w:val="24"/>
          </w:rPr>
          <w:t>https://www.nrel.gov/gis/wind-resource-maps.html</w:t>
        </w:r>
      </w:hyperlink>
      <w:r w:rsidRPr="0023603D">
        <w:rPr>
          <w:rFonts w:cstheme="minorHAnsi"/>
          <w:sz w:val="24"/>
          <w:szCs w:val="24"/>
        </w:rPr>
        <w:t>.</w:t>
      </w:r>
      <w:r>
        <w:rPr>
          <w:rFonts w:cstheme="minorHAnsi"/>
          <w:sz w:val="24"/>
          <w:szCs w:val="24"/>
        </w:rPr>
        <w:t xml:space="preserve"> </w:t>
      </w:r>
      <w:r w:rsidRPr="0023603D">
        <w:rPr>
          <w:rFonts w:cstheme="minorHAnsi"/>
          <w:sz w:val="24"/>
          <w:szCs w:val="24"/>
        </w:rPr>
        <w:t xml:space="preserve"> </w:t>
      </w:r>
    </w:p>
    <w:p w14:paraId="0BC875C5" w14:textId="62D1C6F3" w:rsidR="00123FB9" w:rsidRDefault="00123FB9" w:rsidP="00196E9F">
      <w:pPr>
        <w:pStyle w:val="ListParagraph"/>
        <w:numPr>
          <w:ilvl w:val="0"/>
          <w:numId w:val="5"/>
        </w:numPr>
        <w:contextualSpacing w:val="0"/>
        <w:rPr>
          <w:sz w:val="24"/>
          <w:szCs w:val="24"/>
        </w:rPr>
      </w:pPr>
      <w:r>
        <w:rPr>
          <w:b/>
          <w:sz w:val="24"/>
          <w:szCs w:val="24"/>
        </w:rPr>
        <w:t>Bat</w:t>
      </w:r>
      <w:r w:rsidR="00936A74">
        <w:rPr>
          <w:b/>
          <w:sz w:val="24"/>
          <w:szCs w:val="24"/>
        </w:rPr>
        <w:t>/Bird</w:t>
      </w:r>
      <w:r>
        <w:rPr>
          <w:b/>
          <w:sz w:val="24"/>
          <w:szCs w:val="24"/>
        </w:rPr>
        <w:t xml:space="preserve"> Habitat Range Count </w:t>
      </w:r>
      <w:r>
        <w:rPr>
          <w:sz w:val="24"/>
          <w:szCs w:val="24"/>
        </w:rPr>
        <w:t>(</w:t>
      </w:r>
      <w:r>
        <w:rPr>
          <w:i/>
          <w:sz w:val="24"/>
          <w:szCs w:val="24"/>
        </w:rPr>
        <w:t>Bat_Count</w:t>
      </w:r>
      <w:r w:rsidR="00936A74">
        <w:rPr>
          <w:i/>
          <w:sz w:val="24"/>
          <w:szCs w:val="24"/>
        </w:rPr>
        <w:t>; Bird_Count</w:t>
      </w:r>
      <w:r>
        <w:rPr>
          <w:sz w:val="24"/>
          <w:szCs w:val="24"/>
        </w:rPr>
        <w:t>); polygon shapefile collection of the habitat ranges of all bat</w:t>
      </w:r>
      <w:r w:rsidR="00936A74">
        <w:rPr>
          <w:sz w:val="24"/>
          <w:szCs w:val="24"/>
        </w:rPr>
        <w:t>/bird</w:t>
      </w:r>
      <w:r>
        <w:rPr>
          <w:sz w:val="24"/>
          <w:szCs w:val="24"/>
        </w:rPr>
        <w:t xml:space="preserve"> species observed natively over the CONUS.</w:t>
      </w:r>
      <w:r w:rsidR="00196E9F">
        <w:rPr>
          <w:sz w:val="24"/>
          <w:szCs w:val="24"/>
        </w:rPr>
        <w:t xml:space="preserve"> </w:t>
      </w:r>
      <w:r w:rsidR="00196E9F">
        <w:rPr>
          <w:i/>
          <w:sz w:val="24"/>
          <w:szCs w:val="24"/>
        </w:rPr>
        <w:t>Wind turbines present collision and habitat disruption risks (plus risk of barotrauma to bats specifically).</w:t>
      </w:r>
    </w:p>
    <w:p w14:paraId="480E623D" w14:textId="2BADD520" w:rsidR="00196E9F" w:rsidRDefault="00BD465C" w:rsidP="00196E9F">
      <w:pPr>
        <w:pStyle w:val="ListParagraph"/>
        <w:numPr>
          <w:ilvl w:val="1"/>
          <w:numId w:val="5"/>
        </w:numPr>
        <w:contextualSpacing w:val="0"/>
        <w:rPr>
          <w:sz w:val="24"/>
          <w:szCs w:val="24"/>
        </w:rPr>
      </w:pPr>
      <w:r w:rsidRPr="0023603D">
        <w:rPr>
          <w:rFonts w:cstheme="minorHAnsi"/>
          <w:sz w:val="24"/>
          <w:szCs w:val="24"/>
        </w:rPr>
        <w:t>United States Geological Survey</w:t>
      </w:r>
      <w:r>
        <w:rPr>
          <w:rFonts w:cstheme="minorHAnsi"/>
          <w:sz w:val="24"/>
          <w:szCs w:val="24"/>
        </w:rPr>
        <w:t xml:space="preserve"> (USGS)</w:t>
      </w:r>
      <w:r w:rsidRPr="0023603D">
        <w:rPr>
          <w:rFonts w:cstheme="minorHAnsi"/>
          <w:sz w:val="24"/>
          <w:szCs w:val="24"/>
        </w:rPr>
        <w:t xml:space="preserve">. GAP Analysis Project (GAP) – Download Species Range and Predicted Habitat Data. United States Geological Survey – ScienceBase Catalog. 2018. </w:t>
      </w:r>
      <w:hyperlink r:id="rId31" w:history="1">
        <w:r w:rsidRPr="00FE55B6">
          <w:rPr>
            <w:rStyle w:val="Hyperlink"/>
            <w:rFonts w:cstheme="minorHAnsi"/>
            <w:sz w:val="24"/>
            <w:szCs w:val="24"/>
          </w:rPr>
          <w:t>https://gapanalysis.usgs.gov/apps/species-data-download/</w:t>
        </w:r>
      </w:hyperlink>
      <w:r w:rsidRPr="0023603D">
        <w:rPr>
          <w:rFonts w:cstheme="minorHAnsi"/>
          <w:sz w:val="24"/>
          <w:szCs w:val="24"/>
        </w:rPr>
        <w:t>.</w:t>
      </w:r>
      <w:r>
        <w:rPr>
          <w:rFonts w:cstheme="minorHAnsi"/>
          <w:sz w:val="24"/>
          <w:szCs w:val="24"/>
        </w:rPr>
        <w:t xml:space="preserve"> </w:t>
      </w:r>
      <w:r w:rsidRPr="0023603D">
        <w:rPr>
          <w:rFonts w:cstheme="minorHAnsi"/>
          <w:sz w:val="24"/>
          <w:szCs w:val="24"/>
        </w:rPr>
        <w:t xml:space="preserve"> </w:t>
      </w:r>
    </w:p>
    <w:p w14:paraId="5E858FDA" w14:textId="2177C862" w:rsidR="00123FB9" w:rsidRPr="00196E9F" w:rsidRDefault="00123FB9" w:rsidP="00196E9F">
      <w:pPr>
        <w:pStyle w:val="ListParagraph"/>
        <w:numPr>
          <w:ilvl w:val="0"/>
          <w:numId w:val="5"/>
        </w:numPr>
        <w:contextualSpacing w:val="0"/>
        <w:rPr>
          <w:sz w:val="24"/>
          <w:szCs w:val="24"/>
        </w:rPr>
      </w:pPr>
      <w:r>
        <w:rPr>
          <w:b/>
          <w:sz w:val="24"/>
          <w:szCs w:val="24"/>
        </w:rPr>
        <w:t xml:space="preserve">Proportion of Rugged Land </w:t>
      </w:r>
      <w:r>
        <w:rPr>
          <w:sz w:val="24"/>
          <w:szCs w:val="24"/>
        </w:rPr>
        <w:t>(</w:t>
      </w:r>
      <w:r>
        <w:rPr>
          <w:i/>
          <w:sz w:val="24"/>
          <w:szCs w:val="24"/>
        </w:rPr>
        <w:t>Prop_Rugg</w:t>
      </w:r>
      <w:r>
        <w:rPr>
          <w:sz w:val="24"/>
          <w:szCs w:val="24"/>
        </w:rPr>
        <w:t xml:space="preserve">), raster file of the proportion of land (in each cell of the raster used for </w:t>
      </w:r>
      <w:r>
        <w:rPr>
          <w:i/>
          <w:sz w:val="24"/>
          <w:szCs w:val="24"/>
        </w:rPr>
        <w:t>Avg_Elevat</w:t>
      </w:r>
      <w:r>
        <w:rPr>
          <w:sz w:val="24"/>
          <w:szCs w:val="24"/>
        </w:rPr>
        <w:t xml:space="preserve">) that possesses a land slope greater than 7%. </w:t>
      </w:r>
      <w:r w:rsidR="00196E9F">
        <w:rPr>
          <w:i/>
          <w:sz w:val="24"/>
          <w:szCs w:val="24"/>
        </w:rPr>
        <w:t xml:space="preserve">A lack of flat land makes </w:t>
      </w:r>
      <w:proofErr w:type="gramStart"/>
      <w:r w:rsidR="00196E9F">
        <w:rPr>
          <w:i/>
          <w:sz w:val="24"/>
          <w:szCs w:val="24"/>
        </w:rPr>
        <w:t>construction</w:t>
      </w:r>
      <w:proofErr w:type="gramEnd"/>
      <w:r w:rsidR="00196E9F">
        <w:rPr>
          <w:i/>
          <w:sz w:val="24"/>
          <w:szCs w:val="24"/>
        </w:rPr>
        <w:t xml:space="preserve"> large wind farms more expensive and physically challenging.</w:t>
      </w:r>
    </w:p>
    <w:p w14:paraId="0060E77E" w14:textId="445E11F9" w:rsidR="00196E9F" w:rsidRPr="00BD465C" w:rsidRDefault="00BD465C" w:rsidP="00BD465C">
      <w:pPr>
        <w:pStyle w:val="ListParagraph"/>
        <w:numPr>
          <w:ilvl w:val="1"/>
          <w:numId w:val="5"/>
        </w:numPr>
        <w:contextualSpacing w:val="0"/>
        <w:rPr>
          <w:sz w:val="24"/>
          <w:szCs w:val="24"/>
        </w:rPr>
      </w:pPr>
      <w:r w:rsidRPr="0023603D">
        <w:rPr>
          <w:rFonts w:cstheme="minorHAnsi"/>
          <w:sz w:val="24"/>
          <w:szCs w:val="24"/>
        </w:rPr>
        <w:t>United States Geological Survey</w:t>
      </w:r>
      <w:r>
        <w:rPr>
          <w:rFonts w:cstheme="minorHAnsi"/>
          <w:sz w:val="24"/>
          <w:szCs w:val="24"/>
        </w:rPr>
        <w:t xml:space="preserve"> (USGS)</w:t>
      </w:r>
      <w:r w:rsidRPr="0023603D">
        <w:rPr>
          <w:rFonts w:cstheme="minorHAnsi"/>
          <w:sz w:val="24"/>
          <w:szCs w:val="24"/>
        </w:rPr>
        <w:t xml:space="preserve">. 3DEP Product Metadata – 1 arc-second resolution. USGS National Map Viewer Downloader. 2022. </w:t>
      </w:r>
      <w:hyperlink r:id="rId32" w:history="1">
        <w:r w:rsidRPr="00FE55B6">
          <w:rPr>
            <w:rStyle w:val="Hyperlink"/>
            <w:rFonts w:cstheme="minorHAnsi"/>
            <w:sz w:val="24"/>
            <w:szCs w:val="24"/>
          </w:rPr>
          <w:t>https://apps.nationalmap.gov/downloader/</w:t>
        </w:r>
      </w:hyperlink>
      <w:r w:rsidRPr="0023603D">
        <w:rPr>
          <w:rFonts w:cstheme="minorHAnsi"/>
          <w:sz w:val="24"/>
          <w:szCs w:val="24"/>
        </w:rPr>
        <w:t>.</w:t>
      </w:r>
    </w:p>
    <w:p w14:paraId="13E34143" w14:textId="77777777" w:rsidR="00F6629B" w:rsidRPr="00F6629B" w:rsidRDefault="00DC2ABB" w:rsidP="00F6629B">
      <w:pPr>
        <w:pStyle w:val="ListParagraph"/>
        <w:numPr>
          <w:ilvl w:val="0"/>
          <w:numId w:val="5"/>
        </w:numPr>
        <w:contextualSpacing w:val="0"/>
        <w:rPr>
          <w:sz w:val="24"/>
          <w:szCs w:val="24"/>
        </w:rPr>
      </w:pPr>
      <w:r>
        <w:rPr>
          <w:b/>
          <w:sz w:val="24"/>
          <w:szCs w:val="24"/>
        </w:rPr>
        <w:t xml:space="preserve">Proportion of Undevelopable Land </w:t>
      </w:r>
      <w:r>
        <w:rPr>
          <w:sz w:val="24"/>
          <w:szCs w:val="24"/>
        </w:rPr>
        <w:t>(</w:t>
      </w:r>
      <w:r>
        <w:rPr>
          <w:i/>
          <w:sz w:val="24"/>
          <w:szCs w:val="24"/>
        </w:rPr>
        <w:t>Undev_Land</w:t>
      </w:r>
      <w:r>
        <w:rPr>
          <w:sz w:val="24"/>
          <w:szCs w:val="24"/>
        </w:rPr>
        <w:t xml:space="preserve">), raster file of the proportion of land in each cell of the National Land Cover Database (2019) </w:t>
      </w:r>
      <w:r w:rsidR="00DE6953">
        <w:rPr>
          <w:sz w:val="24"/>
          <w:szCs w:val="24"/>
        </w:rPr>
        <w:t xml:space="preserve">raster </w:t>
      </w:r>
      <w:r>
        <w:rPr>
          <w:sz w:val="24"/>
          <w:szCs w:val="24"/>
        </w:rPr>
        <w:t>that can be classified as urban, forested, river, or wetland.</w:t>
      </w:r>
      <w:r w:rsidR="003B3EE9">
        <w:rPr>
          <w:sz w:val="24"/>
          <w:szCs w:val="24"/>
        </w:rPr>
        <w:t xml:space="preserve"> </w:t>
      </w:r>
      <w:r w:rsidR="003B3EE9">
        <w:rPr>
          <w:i/>
          <w:sz w:val="24"/>
          <w:szCs w:val="24"/>
        </w:rPr>
        <w:t>Wind farm construction on these land types is more difficult.</w:t>
      </w:r>
    </w:p>
    <w:p w14:paraId="4448D263" w14:textId="0A5FAFAD" w:rsidR="003B3EE9" w:rsidRPr="00F6629B" w:rsidRDefault="00BD465C" w:rsidP="00F6629B">
      <w:pPr>
        <w:pStyle w:val="ListParagraph"/>
        <w:numPr>
          <w:ilvl w:val="1"/>
          <w:numId w:val="5"/>
        </w:numPr>
        <w:contextualSpacing w:val="0"/>
        <w:rPr>
          <w:sz w:val="24"/>
          <w:szCs w:val="24"/>
        </w:rPr>
      </w:pPr>
      <w:r w:rsidRPr="00F6629B">
        <w:rPr>
          <w:sz w:val="24"/>
        </w:rPr>
        <w:lastRenderedPageBreak/>
        <w:t>Dewitz J. National Land Cover Database (NLCD) 2019 Products. United States Geological Survey Data Release, v2.0. 2021.</w:t>
      </w:r>
      <w:r w:rsidRPr="00F6629B">
        <w:rPr>
          <w:sz w:val="24"/>
          <w:shd w:val="clear" w:color="auto" w:fill="FFFFFF"/>
        </w:rPr>
        <w:t> </w:t>
      </w:r>
      <w:hyperlink r:id="rId33" w:history="1">
        <w:r w:rsidRPr="00F6629B">
          <w:rPr>
            <w:rStyle w:val="Hyperlink"/>
            <w:sz w:val="24"/>
            <w:shd w:val="clear" w:color="auto" w:fill="FFFFFF"/>
          </w:rPr>
          <w:t>https://doi.org/10.5066/P9KZCM54</w:t>
        </w:r>
      </w:hyperlink>
      <w:r w:rsidRPr="00F6629B">
        <w:rPr>
          <w:sz w:val="24"/>
          <w:shd w:val="clear" w:color="auto" w:fill="FFFFFF"/>
        </w:rPr>
        <w:t>.</w:t>
      </w:r>
    </w:p>
    <w:p w14:paraId="18309173" w14:textId="6D0FEC05" w:rsidR="00CB34B4" w:rsidRPr="00CB34B4" w:rsidRDefault="00CB34B4" w:rsidP="00196E9F">
      <w:pPr>
        <w:rPr>
          <w:i/>
          <w:sz w:val="24"/>
          <w:szCs w:val="24"/>
        </w:rPr>
      </w:pPr>
      <w:r>
        <w:rPr>
          <w:i/>
          <w:sz w:val="24"/>
          <w:szCs w:val="24"/>
        </w:rPr>
        <w:t>Technological Predictors:</w:t>
      </w:r>
    </w:p>
    <w:p w14:paraId="1161F455" w14:textId="2C408726" w:rsidR="00DE6953" w:rsidRPr="003B3EE9" w:rsidRDefault="00DE6953" w:rsidP="00196E9F">
      <w:pPr>
        <w:pStyle w:val="ListParagraph"/>
        <w:numPr>
          <w:ilvl w:val="0"/>
          <w:numId w:val="5"/>
        </w:numPr>
        <w:contextualSpacing w:val="0"/>
        <w:rPr>
          <w:sz w:val="24"/>
          <w:szCs w:val="24"/>
        </w:rPr>
      </w:pPr>
      <w:r>
        <w:rPr>
          <w:b/>
          <w:sz w:val="24"/>
          <w:szCs w:val="24"/>
        </w:rPr>
        <w:t xml:space="preserve">Nearest Airport </w:t>
      </w:r>
      <w:r>
        <w:rPr>
          <w:sz w:val="24"/>
          <w:szCs w:val="24"/>
        </w:rPr>
        <w:t>(</w:t>
      </w:r>
      <w:r>
        <w:rPr>
          <w:i/>
          <w:sz w:val="24"/>
          <w:szCs w:val="24"/>
        </w:rPr>
        <w:t>Near_Air</w:t>
      </w:r>
      <w:r>
        <w:rPr>
          <w:sz w:val="24"/>
          <w:szCs w:val="24"/>
        </w:rPr>
        <w:t>); point shapefile of the locations of airports of all sizes, passenger capacities, and functions across the CONUS.</w:t>
      </w:r>
      <w:r w:rsidR="003B3EE9">
        <w:rPr>
          <w:sz w:val="24"/>
          <w:szCs w:val="24"/>
        </w:rPr>
        <w:t xml:space="preserve"> </w:t>
      </w:r>
      <w:r w:rsidR="003B3EE9">
        <w:rPr>
          <w:i/>
          <w:sz w:val="24"/>
          <w:szCs w:val="24"/>
        </w:rPr>
        <w:t>Risk of disruptions to radar signal communication and collision with low-flying aircraft.</w:t>
      </w:r>
    </w:p>
    <w:p w14:paraId="428D991E" w14:textId="2401C47F" w:rsidR="003B3EE9" w:rsidRDefault="00BD465C" w:rsidP="003B3EE9">
      <w:pPr>
        <w:pStyle w:val="ListParagraph"/>
        <w:numPr>
          <w:ilvl w:val="1"/>
          <w:numId w:val="5"/>
        </w:numPr>
        <w:contextualSpacing w:val="0"/>
        <w:rPr>
          <w:sz w:val="24"/>
          <w:szCs w:val="24"/>
        </w:rPr>
      </w:pPr>
      <w:r w:rsidRPr="0023603D">
        <w:rPr>
          <w:rFonts w:cstheme="minorHAnsi"/>
          <w:sz w:val="24"/>
          <w:szCs w:val="24"/>
        </w:rPr>
        <w:t>United States Department of Transportation</w:t>
      </w:r>
      <w:r>
        <w:rPr>
          <w:rFonts w:cstheme="minorHAnsi"/>
          <w:sz w:val="24"/>
          <w:szCs w:val="24"/>
        </w:rPr>
        <w:t xml:space="preserve"> (USDoT)</w:t>
      </w:r>
      <w:r w:rsidRPr="0023603D">
        <w:rPr>
          <w:rFonts w:cstheme="minorHAnsi"/>
          <w:sz w:val="24"/>
          <w:szCs w:val="24"/>
        </w:rPr>
        <w:t xml:space="preserve">. Aviation Facilities. Bureau of Transportation Statistics. 2022. </w:t>
      </w:r>
      <w:hyperlink r:id="rId34" w:history="1">
        <w:r w:rsidRPr="00FE55B6">
          <w:rPr>
            <w:rStyle w:val="Hyperlink"/>
            <w:rFonts w:cstheme="minorHAnsi"/>
            <w:sz w:val="24"/>
            <w:szCs w:val="24"/>
          </w:rPr>
          <w:t>https://data-usdot.opendata.arcgis.com/datasets/usdot::aviation-facilities/explore?location=11.590267%2C-1.633860%2C2.86</w:t>
        </w:r>
      </w:hyperlink>
      <w:r w:rsidRPr="0023603D">
        <w:rPr>
          <w:rFonts w:cstheme="minorHAnsi"/>
          <w:sz w:val="24"/>
          <w:szCs w:val="24"/>
        </w:rPr>
        <w:t>.</w:t>
      </w:r>
      <w:r>
        <w:rPr>
          <w:rFonts w:cstheme="minorHAnsi"/>
          <w:sz w:val="24"/>
          <w:szCs w:val="24"/>
        </w:rPr>
        <w:t xml:space="preserve"> </w:t>
      </w:r>
      <w:r w:rsidRPr="0023603D">
        <w:rPr>
          <w:rFonts w:cstheme="minorHAnsi"/>
          <w:sz w:val="24"/>
          <w:szCs w:val="24"/>
        </w:rPr>
        <w:t xml:space="preserve"> </w:t>
      </w:r>
    </w:p>
    <w:p w14:paraId="43133CCC" w14:textId="4D37E558" w:rsidR="00DE6953" w:rsidRPr="003B3EE9" w:rsidRDefault="00DE6953" w:rsidP="00196E9F">
      <w:pPr>
        <w:pStyle w:val="ListParagraph"/>
        <w:numPr>
          <w:ilvl w:val="0"/>
          <w:numId w:val="5"/>
        </w:numPr>
        <w:contextualSpacing w:val="0"/>
        <w:rPr>
          <w:sz w:val="24"/>
          <w:szCs w:val="24"/>
        </w:rPr>
      </w:pPr>
      <w:r>
        <w:rPr>
          <w:b/>
          <w:sz w:val="24"/>
          <w:szCs w:val="24"/>
        </w:rPr>
        <w:t xml:space="preserve">Nearest Hospital </w:t>
      </w:r>
      <w:r>
        <w:rPr>
          <w:sz w:val="24"/>
          <w:szCs w:val="24"/>
        </w:rPr>
        <w:t>(</w:t>
      </w:r>
      <w:r>
        <w:rPr>
          <w:i/>
          <w:sz w:val="24"/>
          <w:szCs w:val="24"/>
        </w:rPr>
        <w:t>Near_Hosp</w:t>
      </w:r>
      <w:r>
        <w:rPr>
          <w:sz w:val="24"/>
          <w:szCs w:val="24"/>
        </w:rPr>
        <w:t>); point shapefile of the locations of all hospitals across the CONUS.</w:t>
      </w:r>
      <w:r w:rsidR="003B3EE9">
        <w:rPr>
          <w:sz w:val="24"/>
          <w:szCs w:val="24"/>
        </w:rPr>
        <w:t xml:space="preserve"> </w:t>
      </w:r>
      <w:r w:rsidR="003B3EE9">
        <w:rPr>
          <w:i/>
          <w:sz w:val="24"/>
          <w:szCs w:val="24"/>
        </w:rPr>
        <w:t>Some state governments legislate minimum setback distances from certain types of infrastructure.</w:t>
      </w:r>
    </w:p>
    <w:p w14:paraId="74664BD0" w14:textId="07698333" w:rsidR="003B3EE9" w:rsidRPr="0010037A" w:rsidRDefault="00BD465C" w:rsidP="003B3EE9">
      <w:pPr>
        <w:pStyle w:val="ListParagraph"/>
        <w:numPr>
          <w:ilvl w:val="1"/>
          <w:numId w:val="5"/>
        </w:numPr>
        <w:contextualSpacing w:val="0"/>
        <w:rPr>
          <w:sz w:val="24"/>
          <w:szCs w:val="24"/>
          <w:lang w:val="es-US"/>
        </w:rPr>
      </w:pPr>
      <w:r w:rsidRPr="0023603D">
        <w:rPr>
          <w:rFonts w:cstheme="minorHAnsi"/>
          <w:sz w:val="24"/>
          <w:szCs w:val="24"/>
        </w:rPr>
        <w:t xml:space="preserve">United States Geological Survey. USA Hospitals. </w:t>
      </w:r>
      <w:r w:rsidRPr="0010037A">
        <w:rPr>
          <w:rFonts w:cstheme="minorHAnsi"/>
          <w:sz w:val="24"/>
          <w:szCs w:val="24"/>
          <w:lang w:val="es-US"/>
        </w:rPr>
        <w:t>Esri. 2022</w:t>
      </w:r>
      <w:r w:rsidRPr="0010037A">
        <w:rPr>
          <w:rFonts w:cstheme="minorHAnsi"/>
          <w:sz w:val="24"/>
          <w:szCs w:val="24"/>
          <w:vertAlign w:val="superscript"/>
          <w:lang w:val="es-US"/>
        </w:rPr>
        <w:t>b</w:t>
      </w:r>
      <w:r w:rsidRPr="0010037A">
        <w:rPr>
          <w:rFonts w:cstheme="minorHAnsi"/>
          <w:sz w:val="24"/>
          <w:szCs w:val="24"/>
          <w:lang w:val="es-US"/>
        </w:rPr>
        <w:t xml:space="preserve">. </w:t>
      </w:r>
      <w:hyperlink r:id="rId35" w:history="1">
        <w:r w:rsidRPr="0010037A">
          <w:rPr>
            <w:rStyle w:val="Hyperlink"/>
            <w:rFonts w:cstheme="minorHAnsi"/>
            <w:sz w:val="24"/>
            <w:szCs w:val="24"/>
            <w:lang w:val="es-US"/>
          </w:rPr>
          <w:t>https://www.arcgis.com/home/item.html?id=f114757725a24d8d9ce203f61eaf8f75</w:t>
        </w:r>
      </w:hyperlink>
      <w:r w:rsidRPr="0010037A">
        <w:rPr>
          <w:rFonts w:cstheme="minorHAnsi"/>
          <w:sz w:val="24"/>
          <w:szCs w:val="24"/>
          <w:lang w:val="es-US"/>
        </w:rPr>
        <w:t xml:space="preserve">.  </w:t>
      </w:r>
    </w:p>
    <w:p w14:paraId="3ED0A6C8" w14:textId="68B4F729" w:rsidR="00DE6953" w:rsidRPr="003B3EE9" w:rsidRDefault="00DE6953" w:rsidP="00196E9F">
      <w:pPr>
        <w:pStyle w:val="ListParagraph"/>
        <w:numPr>
          <w:ilvl w:val="0"/>
          <w:numId w:val="5"/>
        </w:numPr>
        <w:contextualSpacing w:val="0"/>
        <w:rPr>
          <w:sz w:val="24"/>
          <w:szCs w:val="24"/>
        </w:rPr>
      </w:pPr>
      <w:r>
        <w:rPr>
          <w:b/>
          <w:sz w:val="24"/>
          <w:szCs w:val="24"/>
        </w:rPr>
        <w:t xml:space="preserve">Nearest Major Road </w:t>
      </w:r>
      <w:r>
        <w:rPr>
          <w:sz w:val="24"/>
          <w:szCs w:val="24"/>
        </w:rPr>
        <w:t>(</w:t>
      </w:r>
      <w:r>
        <w:rPr>
          <w:i/>
          <w:sz w:val="24"/>
          <w:szCs w:val="24"/>
        </w:rPr>
        <w:t>Near_Roads</w:t>
      </w:r>
      <w:r>
        <w:rPr>
          <w:sz w:val="24"/>
          <w:szCs w:val="24"/>
        </w:rPr>
        <w:t>); line shapefile of the locations of all interstates and highways across the CONUS.</w:t>
      </w:r>
      <w:r w:rsidR="003B3EE9">
        <w:rPr>
          <w:sz w:val="24"/>
          <w:szCs w:val="24"/>
        </w:rPr>
        <w:t xml:space="preserve"> </w:t>
      </w:r>
      <w:r w:rsidR="003B3EE9">
        <w:rPr>
          <w:i/>
          <w:sz w:val="24"/>
          <w:szCs w:val="24"/>
        </w:rPr>
        <w:t>Constructing and maintaining wind farms is more difficult/expensive if roads must be built to access the construction site.</w:t>
      </w:r>
    </w:p>
    <w:p w14:paraId="017ACE45" w14:textId="7C8F376B" w:rsidR="003B3EE9" w:rsidRDefault="00BD465C" w:rsidP="003B3EE9">
      <w:pPr>
        <w:pStyle w:val="ListParagraph"/>
        <w:numPr>
          <w:ilvl w:val="1"/>
          <w:numId w:val="5"/>
        </w:numPr>
        <w:contextualSpacing w:val="0"/>
        <w:rPr>
          <w:sz w:val="24"/>
          <w:szCs w:val="24"/>
        </w:rPr>
      </w:pPr>
      <w:r w:rsidRPr="0023603D">
        <w:rPr>
          <w:rFonts w:cstheme="minorHAnsi"/>
          <w:sz w:val="24"/>
          <w:szCs w:val="24"/>
        </w:rPr>
        <w:t xml:space="preserve">United States Geological Survey. USGS Small-scale Dataset – 1:1,000,000-Scale Major Roads of the United States 201403 Shapefile. United States Geological Survey – ScienceBase Catalog. 2016. </w:t>
      </w:r>
      <w:hyperlink r:id="rId36" w:history="1">
        <w:r w:rsidRPr="00FE55B6">
          <w:rPr>
            <w:rStyle w:val="Hyperlink"/>
            <w:rFonts w:cstheme="minorHAnsi"/>
            <w:sz w:val="24"/>
            <w:szCs w:val="24"/>
          </w:rPr>
          <w:t>https://www.sciencebase.gov/catalog/item/581d052be4b08da350d524ce</w:t>
        </w:r>
      </w:hyperlink>
      <w:r w:rsidRPr="0023603D">
        <w:rPr>
          <w:rFonts w:cstheme="minorHAnsi"/>
          <w:sz w:val="24"/>
          <w:szCs w:val="24"/>
        </w:rPr>
        <w:t>.</w:t>
      </w:r>
      <w:r>
        <w:rPr>
          <w:rFonts w:cstheme="minorHAnsi"/>
          <w:sz w:val="24"/>
          <w:szCs w:val="24"/>
        </w:rPr>
        <w:t xml:space="preserve"> </w:t>
      </w:r>
      <w:r w:rsidRPr="0023603D">
        <w:rPr>
          <w:rFonts w:cstheme="minorHAnsi"/>
          <w:sz w:val="24"/>
          <w:szCs w:val="24"/>
        </w:rPr>
        <w:t xml:space="preserve"> </w:t>
      </w:r>
    </w:p>
    <w:p w14:paraId="0F7FB722" w14:textId="0E8E354E" w:rsidR="00DE6953" w:rsidRPr="003B3EE9" w:rsidRDefault="00DE6953" w:rsidP="00196E9F">
      <w:pPr>
        <w:pStyle w:val="ListParagraph"/>
        <w:numPr>
          <w:ilvl w:val="0"/>
          <w:numId w:val="5"/>
        </w:numPr>
        <w:contextualSpacing w:val="0"/>
        <w:rPr>
          <w:sz w:val="24"/>
          <w:szCs w:val="24"/>
        </w:rPr>
      </w:pPr>
      <w:r>
        <w:rPr>
          <w:b/>
          <w:sz w:val="24"/>
          <w:szCs w:val="24"/>
        </w:rPr>
        <w:t xml:space="preserve">Nearest Major Transmission Line </w:t>
      </w:r>
      <w:r>
        <w:rPr>
          <w:sz w:val="24"/>
          <w:szCs w:val="24"/>
        </w:rPr>
        <w:t>(</w:t>
      </w:r>
      <w:r>
        <w:rPr>
          <w:i/>
          <w:sz w:val="24"/>
          <w:szCs w:val="24"/>
        </w:rPr>
        <w:t>Near_Trans</w:t>
      </w:r>
      <w:r>
        <w:rPr>
          <w:sz w:val="24"/>
          <w:szCs w:val="24"/>
        </w:rPr>
        <w:t>); line shapefile of the locations of all high-voltage (&gt;69 kilovolt) electricity powerlines across the CONUS.</w:t>
      </w:r>
      <w:r w:rsidR="003B3EE9">
        <w:rPr>
          <w:sz w:val="24"/>
          <w:szCs w:val="24"/>
        </w:rPr>
        <w:t xml:space="preserve"> </w:t>
      </w:r>
      <w:r w:rsidR="003B3EE9">
        <w:rPr>
          <w:i/>
          <w:sz w:val="24"/>
          <w:szCs w:val="24"/>
        </w:rPr>
        <w:t>Connecting a wind farm to the electricity grid is more expensive without nearby existing transmission lines.</w:t>
      </w:r>
    </w:p>
    <w:p w14:paraId="2C4F9F4C" w14:textId="3C02FF82" w:rsidR="003B3EE9" w:rsidRDefault="00DB272E" w:rsidP="003B3EE9">
      <w:pPr>
        <w:pStyle w:val="ListParagraph"/>
        <w:numPr>
          <w:ilvl w:val="1"/>
          <w:numId w:val="5"/>
        </w:numPr>
        <w:contextualSpacing w:val="0"/>
        <w:rPr>
          <w:sz w:val="24"/>
          <w:szCs w:val="24"/>
        </w:rPr>
      </w:pPr>
      <w:r w:rsidRPr="00693E7A">
        <w:rPr>
          <w:sz w:val="24"/>
          <w:szCs w:val="24"/>
        </w:rPr>
        <w:t xml:space="preserve">HIFLD. Electric Power Transmission Lines. Homeland Infrastructure Foundation-Level Data (HIFLD). 2022. </w:t>
      </w:r>
      <w:hyperlink r:id="rId37" w:history="1">
        <w:r w:rsidRPr="00FE55B6">
          <w:rPr>
            <w:rStyle w:val="Hyperlink"/>
            <w:sz w:val="24"/>
            <w:szCs w:val="24"/>
          </w:rPr>
          <w:t>https://hifld-geoplatform.opendata.arcgis.com/datasets/electric-power-transmission-lines/explore</w:t>
        </w:r>
      </w:hyperlink>
      <w:r w:rsidRPr="00693E7A">
        <w:rPr>
          <w:sz w:val="24"/>
          <w:szCs w:val="24"/>
        </w:rPr>
        <w:t>.</w:t>
      </w:r>
      <w:r>
        <w:rPr>
          <w:sz w:val="24"/>
          <w:szCs w:val="24"/>
        </w:rPr>
        <w:t xml:space="preserve"> </w:t>
      </w:r>
      <w:r w:rsidRPr="00693E7A">
        <w:rPr>
          <w:sz w:val="24"/>
          <w:szCs w:val="24"/>
        </w:rPr>
        <w:t xml:space="preserve"> </w:t>
      </w:r>
    </w:p>
    <w:p w14:paraId="6BABD443" w14:textId="70DC0E9A" w:rsidR="00DE6953" w:rsidRPr="003B3EE9" w:rsidRDefault="00DE6953" w:rsidP="00196E9F">
      <w:pPr>
        <w:pStyle w:val="ListParagraph"/>
        <w:numPr>
          <w:ilvl w:val="0"/>
          <w:numId w:val="5"/>
        </w:numPr>
        <w:contextualSpacing w:val="0"/>
        <w:rPr>
          <w:sz w:val="24"/>
          <w:szCs w:val="24"/>
        </w:rPr>
      </w:pPr>
      <w:r>
        <w:rPr>
          <w:b/>
          <w:sz w:val="24"/>
          <w:szCs w:val="24"/>
        </w:rPr>
        <w:t xml:space="preserve">Nearest School </w:t>
      </w:r>
      <w:r>
        <w:rPr>
          <w:sz w:val="24"/>
          <w:szCs w:val="24"/>
        </w:rPr>
        <w:t>(</w:t>
      </w:r>
      <w:r>
        <w:rPr>
          <w:i/>
          <w:sz w:val="24"/>
          <w:szCs w:val="24"/>
        </w:rPr>
        <w:t>Near_Hosp</w:t>
      </w:r>
      <w:r>
        <w:rPr>
          <w:sz w:val="24"/>
          <w:szCs w:val="24"/>
        </w:rPr>
        <w:t>); point shapefiles of the locations of all schools (public and private) across the CONUS.</w:t>
      </w:r>
      <w:r w:rsidR="003B3EE9">
        <w:rPr>
          <w:sz w:val="24"/>
          <w:szCs w:val="24"/>
        </w:rPr>
        <w:t xml:space="preserve"> </w:t>
      </w:r>
      <w:r w:rsidR="003B3EE9">
        <w:rPr>
          <w:i/>
          <w:sz w:val="24"/>
          <w:szCs w:val="24"/>
        </w:rPr>
        <w:t>Some state governments legislate minimum setback distances from certain types of infrastructure.</w:t>
      </w:r>
    </w:p>
    <w:p w14:paraId="452930E4" w14:textId="7D691613" w:rsidR="003B3EE9" w:rsidRPr="00DB272E" w:rsidRDefault="00DB272E" w:rsidP="00DB272E">
      <w:pPr>
        <w:pStyle w:val="ListParagraph"/>
        <w:numPr>
          <w:ilvl w:val="1"/>
          <w:numId w:val="5"/>
        </w:numPr>
        <w:contextualSpacing w:val="0"/>
        <w:rPr>
          <w:rStyle w:val="Hyperlink"/>
          <w:color w:val="auto"/>
          <w:sz w:val="24"/>
          <w:szCs w:val="24"/>
          <w:u w:val="none"/>
        </w:rPr>
      </w:pPr>
      <w:r w:rsidRPr="00693E7A">
        <w:rPr>
          <w:sz w:val="24"/>
          <w:szCs w:val="24"/>
        </w:rPr>
        <w:t xml:space="preserve">HIFLD. Public Schools. Homeland Infrastructure Foundation-Level Data (HIFLD). 2022. </w:t>
      </w:r>
      <w:hyperlink r:id="rId38" w:history="1">
        <w:r w:rsidRPr="00FE55B6">
          <w:rPr>
            <w:rStyle w:val="Hyperlink"/>
            <w:sz w:val="24"/>
            <w:szCs w:val="24"/>
          </w:rPr>
          <w:t>https://hifld-geoplatform.opendata.arcgis.com/datasets/public-schools/explore</w:t>
        </w:r>
      </w:hyperlink>
      <w:r>
        <w:rPr>
          <w:rStyle w:val="Hyperlink"/>
          <w:sz w:val="24"/>
          <w:szCs w:val="24"/>
        </w:rPr>
        <w:t xml:space="preserve">. </w:t>
      </w:r>
    </w:p>
    <w:p w14:paraId="4FE62299" w14:textId="4ACA3A4C" w:rsidR="00DB272E" w:rsidRDefault="00DB272E" w:rsidP="00DB272E">
      <w:pPr>
        <w:pStyle w:val="ListParagraph"/>
        <w:numPr>
          <w:ilvl w:val="1"/>
          <w:numId w:val="5"/>
        </w:numPr>
        <w:contextualSpacing w:val="0"/>
        <w:rPr>
          <w:sz w:val="24"/>
          <w:szCs w:val="24"/>
        </w:rPr>
      </w:pPr>
      <w:r w:rsidRPr="001505AE">
        <w:rPr>
          <w:rFonts w:cstheme="minorHAnsi"/>
          <w:sz w:val="24"/>
          <w:szCs w:val="24"/>
        </w:rPr>
        <w:lastRenderedPageBreak/>
        <w:t>National Center for Education Statistics</w:t>
      </w:r>
      <w:r>
        <w:rPr>
          <w:rFonts w:cstheme="minorHAnsi"/>
          <w:sz w:val="24"/>
          <w:szCs w:val="24"/>
        </w:rPr>
        <w:t xml:space="preserve"> (NCES)</w:t>
      </w:r>
      <w:r w:rsidRPr="001505AE">
        <w:rPr>
          <w:rFonts w:cstheme="minorHAnsi"/>
          <w:sz w:val="24"/>
          <w:szCs w:val="24"/>
        </w:rPr>
        <w:t xml:space="preserve">. Private School Locations – Current. EDGE Open Data. 2021. </w:t>
      </w:r>
      <w:hyperlink r:id="rId39" w:history="1">
        <w:r w:rsidRPr="00FE55B6">
          <w:rPr>
            <w:rStyle w:val="Hyperlink"/>
            <w:rFonts w:cstheme="minorHAnsi"/>
            <w:sz w:val="24"/>
            <w:szCs w:val="24"/>
          </w:rPr>
          <w:t>https://data-nces.opendata.arcgis.com/datasets/nces::private-school-locations-current/explore</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320E6819" w14:textId="09A15911" w:rsidR="00DE6953" w:rsidRDefault="00DE6953" w:rsidP="00DB272E">
      <w:pPr>
        <w:pStyle w:val="ListParagraph"/>
        <w:numPr>
          <w:ilvl w:val="0"/>
          <w:numId w:val="5"/>
        </w:numPr>
        <w:contextualSpacing w:val="0"/>
        <w:jc w:val="both"/>
        <w:rPr>
          <w:sz w:val="24"/>
          <w:szCs w:val="24"/>
        </w:rPr>
      </w:pPr>
      <w:r>
        <w:rPr>
          <w:b/>
          <w:sz w:val="24"/>
          <w:szCs w:val="24"/>
        </w:rPr>
        <w:t xml:space="preserve">Age of the Nearest (Non-Wind) Power Plant </w:t>
      </w:r>
      <w:r>
        <w:rPr>
          <w:sz w:val="24"/>
          <w:szCs w:val="24"/>
        </w:rPr>
        <w:t>(</w:t>
      </w:r>
      <w:r>
        <w:rPr>
          <w:i/>
          <w:sz w:val="24"/>
          <w:szCs w:val="24"/>
        </w:rPr>
        <w:t>Plant_Year</w:t>
      </w:r>
      <w:r w:rsidR="00536572">
        <w:rPr>
          <w:sz w:val="24"/>
          <w:szCs w:val="24"/>
        </w:rPr>
        <w:t xml:space="preserve">); point shapefile of the locations of all power stations that do not produce wind energy across the CONUS. </w:t>
      </w:r>
      <w:r w:rsidR="003B3EE9">
        <w:rPr>
          <w:i/>
          <w:sz w:val="24"/>
          <w:szCs w:val="24"/>
        </w:rPr>
        <w:t xml:space="preserve">Older power plants are more likely to fail/be too costly to </w:t>
      </w:r>
      <w:proofErr w:type="gramStart"/>
      <w:r w:rsidR="003B3EE9">
        <w:rPr>
          <w:i/>
          <w:sz w:val="24"/>
          <w:szCs w:val="24"/>
        </w:rPr>
        <w:t>maintain versus</w:t>
      </w:r>
      <w:proofErr w:type="gramEnd"/>
      <w:r w:rsidR="003B3EE9">
        <w:rPr>
          <w:i/>
          <w:sz w:val="24"/>
          <w:szCs w:val="24"/>
        </w:rPr>
        <w:t xml:space="preserve"> a new wind farm.</w:t>
      </w:r>
    </w:p>
    <w:p w14:paraId="313FE379" w14:textId="77777777" w:rsidR="00DB272E" w:rsidRPr="00DB272E" w:rsidRDefault="00DB272E" w:rsidP="003B3EE9">
      <w:pPr>
        <w:pStyle w:val="ListParagraph"/>
        <w:numPr>
          <w:ilvl w:val="1"/>
          <w:numId w:val="5"/>
        </w:numPr>
        <w:contextualSpacing w:val="0"/>
        <w:rPr>
          <w:sz w:val="24"/>
          <w:szCs w:val="24"/>
        </w:rPr>
      </w:pPr>
      <w:r w:rsidRPr="001505AE">
        <w:rPr>
          <w:rFonts w:cstheme="minorHAnsi"/>
          <w:sz w:val="24"/>
          <w:szCs w:val="24"/>
        </w:rPr>
        <w:t>KTH Royal Institute of Technology in Stockholm</w:t>
      </w:r>
      <w:r>
        <w:rPr>
          <w:rFonts w:cstheme="minorHAnsi"/>
          <w:sz w:val="24"/>
          <w:szCs w:val="24"/>
        </w:rPr>
        <w:t xml:space="preserve"> (KTH-RITS)</w:t>
      </w:r>
      <w:r w:rsidRPr="001505AE">
        <w:rPr>
          <w:rFonts w:cstheme="minorHAnsi"/>
          <w:sz w:val="24"/>
          <w:szCs w:val="24"/>
        </w:rPr>
        <w:t xml:space="preserve">. Global Power Plant Database. World Resources Institute. 2018. </w:t>
      </w:r>
      <w:hyperlink r:id="rId40" w:history="1">
        <w:r w:rsidRPr="00FE55B6">
          <w:rPr>
            <w:rStyle w:val="Hyperlink"/>
            <w:rFonts w:cstheme="minorHAnsi"/>
            <w:sz w:val="24"/>
            <w:szCs w:val="24"/>
          </w:rPr>
          <w:t>https://datasets.wri.org/dataset/globalpowerplantdatabase</w:t>
        </w:r>
      </w:hyperlink>
      <w:r w:rsidRPr="001505AE">
        <w:rPr>
          <w:rFonts w:cstheme="minorHAnsi"/>
          <w:sz w:val="24"/>
          <w:szCs w:val="24"/>
        </w:rPr>
        <w:t>.</w:t>
      </w:r>
      <w:r>
        <w:rPr>
          <w:rFonts w:cstheme="minorHAnsi"/>
          <w:sz w:val="24"/>
          <w:szCs w:val="24"/>
        </w:rPr>
        <w:t xml:space="preserve"> </w:t>
      </w:r>
    </w:p>
    <w:p w14:paraId="05F30337" w14:textId="6E577DFF" w:rsidR="003B3EE9" w:rsidRDefault="00DB272E" w:rsidP="003B3EE9">
      <w:pPr>
        <w:pStyle w:val="ListParagraph"/>
        <w:numPr>
          <w:ilvl w:val="1"/>
          <w:numId w:val="5"/>
        </w:numPr>
        <w:contextualSpacing w:val="0"/>
        <w:rPr>
          <w:sz w:val="24"/>
          <w:szCs w:val="24"/>
        </w:rPr>
      </w:pPr>
      <w:r>
        <w:rPr>
          <w:rFonts w:cstheme="minorHAnsi"/>
          <w:b/>
          <w:sz w:val="24"/>
          <w:szCs w:val="24"/>
        </w:rPr>
        <w:t xml:space="preserve">NOTE: </w:t>
      </w:r>
      <w:r w:rsidRPr="0098522F">
        <w:rPr>
          <w:rFonts w:cstheme="minorHAnsi"/>
          <w:sz w:val="24"/>
          <w:szCs w:val="24"/>
        </w:rPr>
        <w:t xml:space="preserve">Licensed under a </w:t>
      </w:r>
      <w:hyperlink r:id="rId41" w:history="1">
        <w:r w:rsidRPr="0098522F">
          <w:rPr>
            <w:rStyle w:val="Hyperlink"/>
            <w:rFonts w:cstheme="minorHAnsi"/>
            <w:color w:val="auto"/>
            <w:sz w:val="24"/>
            <w:szCs w:val="24"/>
          </w:rPr>
          <w:t>Creative Commons Attribution-Noncommercial-Share Alike 4.0 United States License</w:t>
        </w:r>
      </w:hyperlink>
      <w:r w:rsidRPr="0098522F">
        <w:rPr>
          <w:rFonts w:cstheme="minorHAnsi"/>
          <w:sz w:val="24"/>
          <w:szCs w:val="24"/>
        </w:rPr>
        <w:t xml:space="preserve"> by World Resources Institute.</w:t>
      </w:r>
    </w:p>
    <w:p w14:paraId="5CFAEEC9" w14:textId="0C65D525" w:rsidR="00536572" w:rsidRPr="003B3EE9" w:rsidRDefault="00536572" w:rsidP="00196E9F">
      <w:pPr>
        <w:pStyle w:val="ListParagraph"/>
        <w:numPr>
          <w:ilvl w:val="0"/>
          <w:numId w:val="5"/>
        </w:numPr>
        <w:contextualSpacing w:val="0"/>
        <w:rPr>
          <w:sz w:val="24"/>
          <w:szCs w:val="24"/>
        </w:rPr>
      </w:pPr>
      <w:r>
        <w:rPr>
          <w:b/>
          <w:sz w:val="24"/>
          <w:szCs w:val="24"/>
        </w:rPr>
        <w:t xml:space="preserve">Age of the Nearest Wind Farm </w:t>
      </w:r>
      <w:r>
        <w:rPr>
          <w:sz w:val="24"/>
          <w:szCs w:val="24"/>
        </w:rPr>
        <w:t>(</w:t>
      </w:r>
      <w:r>
        <w:rPr>
          <w:i/>
          <w:sz w:val="24"/>
          <w:szCs w:val="24"/>
        </w:rPr>
        <w:t>Farm_Year</w:t>
      </w:r>
      <w:r>
        <w:rPr>
          <w:sz w:val="24"/>
          <w:szCs w:val="24"/>
        </w:rPr>
        <w:t>); point shapefile of the locations of all wind turbines across the CONUS.</w:t>
      </w:r>
      <w:r w:rsidR="003B3EE9">
        <w:rPr>
          <w:sz w:val="24"/>
          <w:szCs w:val="24"/>
        </w:rPr>
        <w:t xml:space="preserve"> </w:t>
      </w:r>
      <w:r w:rsidR="003B3EE9">
        <w:rPr>
          <w:i/>
          <w:sz w:val="24"/>
          <w:szCs w:val="24"/>
        </w:rPr>
        <w:t>Older existing wind farms suggest a more mature wind energy sector that is equipped to accommodate new wind energy projects.</w:t>
      </w:r>
    </w:p>
    <w:p w14:paraId="13E50115" w14:textId="3538A584" w:rsidR="003B3EE9" w:rsidRDefault="00DB272E" w:rsidP="003B3EE9">
      <w:pPr>
        <w:pStyle w:val="ListParagraph"/>
        <w:numPr>
          <w:ilvl w:val="1"/>
          <w:numId w:val="5"/>
        </w:numPr>
        <w:contextualSpacing w:val="0"/>
        <w:rPr>
          <w:sz w:val="24"/>
          <w:szCs w:val="24"/>
        </w:rPr>
      </w:pPr>
      <w:r w:rsidRPr="001505AE">
        <w:rPr>
          <w:rFonts w:cstheme="minorHAnsi"/>
          <w:sz w:val="24"/>
          <w:szCs w:val="24"/>
        </w:rPr>
        <w:t>Hoen BD, Diffendorfer JE, Rand JT, Kramer LA, Garrity CP, Hunt HE. United States Wind Turbine Database. United States Geological Survey, American Clean Power Association, and Lawrence Be</w:t>
      </w:r>
      <w:r>
        <w:rPr>
          <w:rFonts w:cstheme="minorHAnsi"/>
          <w:sz w:val="24"/>
          <w:szCs w:val="24"/>
        </w:rPr>
        <w:t xml:space="preserve">rkeley National Laboratory, </w:t>
      </w:r>
      <w:r w:rsidRPr="001505AE">
        <w:rPr>
          <w:rFonts w:cstheme="minorHAnsi"/>
          <w:sz w:val="24"/>
          <w:szCs w:val="24"/>
        </w:rPr>
        <w:t xml:space="preserve">2022. </w:t>
      </w:r>
      <w:hyperlink r:id="rId42" w:history="1">
        <w:r w:rsidRPr="00FE55B6">
          <w:rPr>
            <w:rStyle w:val="Hyperlink"/>
            <w:rFonts w:cstheme="minorHAnsi"/>
            <w:sz w:val="24"/>
            <w:szCs w:val="24"/>
          </w:rPr>
          <w:t>https://eerscmap.usgs.gov/uswtdb</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69616596" w14:textId="16DE6265" w:rsidR="00536572" w:rsidRDefault="00536572" w:rsidP="00196E9F">
      <w:pPr>
        <w:pStyle w:val="ListParagraph"/>
        <w:numPr>
          <w:ilvl w:val="1"/>
          <w:numId w:val="5"/>
        </w:numPr>
        <w:contextualSpacing w:val="0"/>
        <w:rPr>
          <w:sz w:val="24"/>
          <w:szCs w:val="24"/>
        </w:rPr>
      </w:pPr>
      <w:r>
        <w:rPr>
          <w:b/>
          <w:sz w:val="24"/>
          <w:szCs w:val="24"/>
        </w:rPr>
        <w:t xml:space="preserve">NOTE: </w:t>
      </w:r>
      <w:r>
        <w:rPr>
          <w:sz w:val="24"/>
          <w:szCs w:val="24"/>
        </w:rPr>
        <w:t xml:space="preserve">This dataset is also used to derive </w:t>
      </w:r>
      <w:proofErr w:type="spellStart"/>
      <w:r>
        <w:rPr>
          <w:i/>
          <w:sz w:val="24"/>
          <w:szCs w:val="24"/>
        </w:rPr>
        <w:t>Wind_Turb</w:t>
      </w:r>
      <w:proofErr w:type="spellEnd"/>
      <w:r>
        <w:rPr>
          <w:sz w:val="24"/>
          <w:szCs w:val="24"/>
        </w:rPr>
        <w:t xml:space="preserve">, the binary dependent variable of this logistic regression model, representing </w:t>
      </w:r>
      <w:proofErr w:type="gramStart"/>
      <w:r>
        <w:rPr>
          <w:sz w:val="24"/>
          <w:szCs w:val="24"/>
        </w:rPr>
        <w:t>whether or not</w:t>
      </w:r>
      <w:proofErr w:type="gramEnd"/>
      <w:r>
        <w:rPr>
          <w:sz w:val="24"/>
          <w:szCs w:val="24"/>
        </w:rPr>
        <w:t xml:space="preserve"> a hexagonal grid cell overlaps with a commercial wind farm.</w:t>
      </w:r>
    </w:p>
    <w:p w14:paraId="6C7189CA" w14:textId="560C6A38" w:rsidR="00CB34B4" w:rsidRDefault="00CB34B4" w:rsidP="00196E9F">
      <w:pPr>
        <w:rPr>
          <w:i/>
          <w:sz w:val="24"/>
          <w:szCs w:val="24"/>
        </w:rPr>
      </w:pPr>
      <w:r>
        <w:rPr>
          <w:i/>
          <w:sz w:val="24"/>
          <w:szCs w:val="24"/>
        </w:rPr>
        <w:t>Economic Predictors:</w:t>
      </w:r>
    </w:p>
    <w:p w14:paraId="3553D4DD" w14:textId="3EA846AF" w:rsidR="00CB34B4" w:rsidRPr="003B3EE9" w:rsidRDefault="00CB34B4" w:rsidP="00196E9F">
      <w:pPr>
        <w:pStyle w:val="ListParagraph"/>
        <w:numPr>
          <w:ilvl w:val="0"/>
          <w:numId w:val="7"/>
        </w:numPr>
        <w:contextualSpacing w:val="0"/>
        <w:rPr>
          <w:b/>
          <w:sz w:val="24"/>
          <w:szCs w:val="24"/>
        </w:rPr>
      </w:pPr>
      <w:r>
        <w:rPr>
          <w:b/>
          <w:sz w:val="24"/>
          <w:szCs w:val="24"/>
        </w:rPr>
        <w:t xml:space="preserve">Electricity Cost </w:t>
      </w:r>
      <w:r>
        <w:rPr>
          <w:sz w:val="24"/>
          <w:szCs w:val="24"/>
        </w:rPr>
        <w:t>(</w:t>
      </w:r>
      <w:r>
        <w:rPr>
          <w:i/>
          <w:sz w:val="24"/>
          <w:szCs w:val="24"/>
        </w:rPr>
        <w:t>Cost_15_19</w:t>
      </w:r>
      <w:r>
        <w:rPr>
          <w:sz w:val="24"/>
          <w:szCs w:val="24"/>
        </w:rPr>
        <w:t>); annually averaged tabular data of state level electricity costs from 2015 to 2019.</w:t>
      </w:r>
      <w:r w:rsidR="003B3EE9">
        <w:rPr>
          <w:sz w:val="24"/>
          <w:szCs w:val="24"/>
        </w:rPr>
        <w:t xml:space="preserve"> </w:t>
      </w:r>
      <w:r w:rsidR="003B3EE9">
        <w:rPr>
          <w:i/>
          <w:sz w:val="24"/>
          <w:szCs w:val="24"/>
        </w:rPr>
        <w:t>Electricity obtained from wind farms generally sells at a lower wholesale price.</w:t>
      </w:r>
    </w:p>
    <w:p w14:paraId="58AC8FF3" w14:textId="46708FD0" w:rsidR="003B3EE9" w:rsidRPr="00CB34B4" w:rsidRDefault="00DB272E" w:rsidP="003B3EE9">
      <w:pPr>
        <w:pStyle w:val="ListParagraph"/>
        <w:numPr>
          <w:ilvl w:val="1"/>
          <w:numId w:val="7"/>
        </w:numPr>
        <w:contextualSpacing w:val="0"/>
        <w:rPr>
          <w:b/>
          <w:sz w:val="24"/>
          <w:szCs w:val="24"/>
        </w:rPr>
      </w:pPr>
      <w:r>
        <w:rPr>
          <w:rFonts w:cstheme="minorHAnsi"/>
          <w:sz w:val="24"/>
          <w:szCs w:val="24"/>
        </w:rPr>
        <w:t>Energy Information Administration (</w:t>
      </w:r>
      <w:r w:rsidRPr="001505AE">
        <w:rPr>
          <w:rFonts w:cstheme="minorHAnsi"/>
          <w:sz w:val="24"/>
          <w:szCs w:val="24"/>
        </w:rPr>
        <w:t>EIA</w:t>
      </w:r>
      <w:r>
        <w:rPr>
          <w:rFonts w:cstheme="minorHAnsi"/>
          <w:sz w:val="24"/>
          <w:szCs w:val="24"/>
        </w:rPr>
        <w:t>)</w:t>
      </w:r>
      <w:r w:rsidRPr="001505AE">
        <w:rPr>
          <w:rFonts w:cstheme="minorHAnsi"/>
          <w:sz w:val="24"/>
          <w:szCs w:val="24"/>
        </w:rPr>
        <w:t xml:space="preserve">. Electric Sales, Revenue, and Average Price – Average Annual Price. US Energy Information Administration. 2021. </w:t>
      </w:r>
      <w:hyperlink r:id="rId43" w:history="1">
        <w:r w:rsidR="00F6629B" w:rsidRPr="001054AD">
          <w:rPr>
            <w:rStyle w:val="Hyperlink"/>
            <w:rFonts w:cstheme="minorHAnsi"/>
            <w:sz w:val="24"/>
            <w:szCs w:val="24"/>
          </w:rPr>
          <w:t>https://www.eia.gov/electricity/data/state/avgprice_annual.xlsx</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174E7981" w14:textId="4A2C4D23" w:rsidR="00CB34B4" w:rsidRPr="003B3EE9" w:rsidRDefault="00CB34B4" w:rsidP="00196E9F">
      <w:pPr>
        <w:pStyle w:val="ListParagraph"/>
        <w:numPr>
          <w:ilvl w:val="0"/>
          <w:numId w:val="7"/>
        </w:numPr>
        <w:contextualSpacing w:val="0"/>
        <w:rPr>
          <w:b/>
          <w:sz w:val="24"/>
          <w:szCs w:val="24"/>
        </w:rPr>
      </w:pPr>
      <w:r>
        <w:rPr>
          <w:b/>
          <w:sz w:val="24"/>
          <w:szCs w:val="24"/>
        </w:rPr>
        <w:t xml:space="preserve">Independent System Operators </w:t>
      </w:r>
      <w:r>
        <w:rPr>
          <w:sz w:val="24"/>
          <w:szCs w:val="24"/>
        </w:rPr>
        <w:t>(</w:t>
      </w:r>
      <w:r>
        <w:rPr>
          <w:i/>
          <w:sz w:val="24"/>
          <w:szCs w:val="24"/>
        </w:rPr>
        <w:t>ISO_YN</w:t>
      </w:r>
      <w:r>
        <w:rPr>
          <w:sz w:val="24"/>
          <w:szCs w:val="24"/>
        </w:rPr>
        <w:t xml:space="preserve">); polygon shapefile of the </w:t>
      </w:r>
      <w:r w:rsidR="00F6629B">
        <w:rPr>
          <w:sz w:val="24"/>
          <w:szCs w:val="24"/>
        </w:rPr>
        <w:t>areas</w:t>
      </w:r>
      <w:r>
        <w:rPr>
          <w:sz w:val="24"/>
          <w:szCs w:val="24"/>
        </w:rPr>
        <w:t xml:space="preserve"> served by independent system operators. </w:t>
      </w:r>
      <w:r w:rsidR="003B3EE9">
        <w:rPr>
          <w:i/>
          <w:sz w:val="24"/>
          <w:szCs w:val="24"/>
        </w:rPr>
        <w:t>The active monitoring of electricity transmission and sales better guarantees sales of wind-derived electricity and minimizes wind turbine curtailment.</w:t>
      </w:r>
    </w:p>
    <w:p w14:paraId="39E0E4A4" w14:textId="7EDCF327" w:rsidR="003B3EE9" w:rsidRPr="00CB34B4" w:rsidRDefault="00DB272E" w:rsidP="003B3EE9">
      <w:pPr>
        <w:pStyle w:val="ListParagraph"/>
        <w:numPr>
          <w:ilvl w:val="1"/>
          <w:numId w:val="7"/>
        </w:numPr>
        <w:contextualSpacing w:val="0"/>
        <w:rPr>
          <w:b/>
          <w:sz w:val="24"/>
          <w:szCs w:val="24"/>
        </w:rPr>
      </w:pPr>
      <w:r w:rsidRPr="001505AE">
        <w:rPr>
          <w:rFonts w:cstheme="minorHAnsi"/>
          <w:sz w:val="24"/>
          <w:szCs w:val="24"/>
        </w:rPr>
        <w:t xml:space="preserve">HIFLD. Independent System Operators. Homeland Infrastructure Foundation-Level Data (HIFLD). 2022. </w:t>
      </w:r>
      <w:hyperlink r:id="rId44" w:history="1">
        <w:r w:rsidRPr="00FE55B6">
          <w:rPr>
            <w:rStyle w:val="Hyperlink"/>
            <w:rFonts w:cstheme="minorHAnsi"/>
            <w:sz w:val="24"/>
            <w:szCs w:val="24"/>
          </w:rPr>
          <w:t>https://hifld-geoplatform.opendata.arcgis.com/maps/geoplatform::independent-system-operators-1</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41C02D66" w14:textId="061CE4C7" w:rsidR="00CB34B4" w:rsidRPr="003B3EE9" w:rsidRDefault="00CB34B4" w:rsidP="00196E9F">
      <w:pPr>
        <w:pStyle w:val="ListParagraph"/>
        <w:numPr>
          <w:ilvl w:val="0"/>
          <w:numId w:val="7"/>
        </w:numPr>
        <w:contextualSpacing w:val="0"/>
        <w:rPr>
          <w:b/>
          <w:sz w:val="24"/>
          <w:szCs w:val="24"/>
        </w:rPr>
      </w:pPr>
      <w:r>
        <w:rPr>
          <w:b/>
          <w:sz w:val="24"/>
          <w:szCs w:val="24"/>
        </w:rPr>
        <w:lastRenderedPageBreak/>
        <w:t xml:space="preserve">Nearest (Non-Wind) Power Plant </w:t>
      </w:r>
      <w:r>
        <w:rPr>
          <w:sz w:val="24"/>
          <w:szCs w:val="24"/>
        </w:rPr>
        <w:t>(</w:t>
      </w:r>
      <w:r>
        <w:rPr>
          <w:i/>
          <w:sz w:val="24"/>
          <w:szCs w:val="24"/>
        </w:rPr>
        <w:t>Near_Plant</w:t>
      </w:r>
      <w:r>
        <w:rPr>
          <w:sz w:val="24"/>
          <w:szCs w:val="24"/>
        </w:rPr>
        <w:t xml:space="preserve">); </w:t>
      </w:r>
      <w:r w:rsidR="00936A74">
        <w:rPr>
          <w:sz w:val="24"/>
          <w:szCs w:val="24"/>
        </w:rPr>
        <w:t>point shapefile of the locations of all power stations that do not produce wind energy across the CONUS.</w:t>
      </w:r>
      <w:r w:rsidR="003B3EE9">
        <w:rPr>
          <w:sz w:val="24"/>
          <w:szCs w:val="24"/>
        </w:rPr>
        <w:t xml:space="preserve"> </w:t>
      </w:r>
      <w:r w:rsidR="003B3EE9">
        <w:rPr>
          <w:i/>
          <w:sz w:val="24"/>
          <w:szCs w:val="24"/>
        </w:rPr>
        <w:t>A lack of existing nearby wind farms makes wind energy a candidate for creating jobs and selling cheap, local electricity.</w:t>
      </w:r>
    </w:p>
    <w:p w14:paraId="1D8169F5" w14:textId="603B2DE1" w:rsidR="003B3EE9" w:rsidRPr="00DB272E" w:rsidRDefault="00DB272E" w:rsidP="00DB272E">
      <w:pPr>
        <w:pStyle w:val="ListParagraph"/>
        <w:numPr>
          <w:ilvl w:val="1"/>
          <w:numId w:val="7"/>
        </w:numPr>
        <w:contextualSpacing w:val="0"/>
        <w:rPr>
          <w:sz w:val="24"/>
          <w:szCs w:val="24"/>
        </w:rPr>
      </w:pPr>
      <w:r w:rsidRPr="001505AE">
        <w:rPr>
          <w:rFonts w:cstheme="minorHAnsi"/>
          <w:sz w:val="24"/>
          <w:szCs w:val="24"/>
        </w:rPr>
        <w:t>KTH Royal Institute of Technology in Stockholm</w:t>
      </w:r>
      <w:r>
        <w:rPr>
          <w:rFonts w:cstheme="minorHAnsi"/>
          <w:sz w:val="24"/>
          <w:szCs w:val="24"/>
        </w:rPr>
        <w:t xml:space="preserve"> (KTH-RITS)</w:t>
      </w:r>
      <w:r w:rsidRPr="001505AE">
        <w:rPr>
          <w:rFonts w:cstheme="minorHAnsi"/>
          <w:sz w:val="24"/>
          <w:szCs w:val="24"/>
        </w:rPr>
        <w:t xml:space="preserve">. Global Power Plant Database. World Resources Institute. 2018. </w:t>
      </w:r>
      <w:hyperlink r:id="rId45" w:history="1">
        <w:r w:rsidRPr="00FE55B6">
          <w:rPr>
            <w:rStyle w:val="Hyperlink"/>
            <w:rFonts w:cstheme="minorHAnsi"/>
            <w:sz w:val="24"/>
            <w:szCs w:val="24"/>
          </w:rPr>
          <w:t>https://datasets.wri.org/dataset/globalpowerplantdatabase</w:t>
        </w:r>
      </w:hyperlink>
      <w:r w:rsidRPr="001505AE">
        <w:rPr>
          <w:rFonts w:cstheme="minorHAnsi"/>
          <w:sz w:val="24"/>
          <w:szCs w:val="24"/>
        </w:rPr>
        <w:t>.</w:t>
      </w:r>
      <w:r>
        <w:rPr>
          <w:rFonts w:cstheme="minorHAnsi"/>
          <w:sz w:val="24"/>
          <w:szCs w:val="24"/>
        </w:rPr>
        <w:t xml:space="preserve"> </w:t>
      </w:r>
    </w:p>
    <w:p w14:paraId="6694675B" w14:textId="60FBBCA9" w:rsidR="00747AC5" w:rsidRPr="00936A74" w:rsidRDefault="00747AC5" w:rsidP="00196E9F">
      <w:pPr>
        <w:pStyle w:val="ListParagraph"/>
        <w:numPr>
          <w:ilvl w:val="1"/>
          <w:numId w:val="7"/>
        </w:numPr>
        <w:contextualSpacing w:val="0"/>
        <w:rPr>
          <w:b/>
          <w:sz w:val="24"/>
          <w:szCs w:val="24"/>
        </w:rPr>
      </w:pPr>
      <w:r>
        <w:rPr>
          <w:rFonts w:cstheme="minorHAnsi"/>
          <w:b/>
          <w:sz w:val="24"/>
          <w:szCs w:val="24"/>
        </w:rPr>
        <w:t xml:space="preserve">NOTE: </w:t>
      </w:r>
      <w:r w:rsidRPr="00747AC5">
        <w:rPr>
          <w:rFonts w:cstheme="minorHAnsi"/>
          <w:sz w:val="24"/>
          <w:szCs w:val="24"/>
        </w:rPr>
        <w:t xml:space="preserve">Licensed under a </w:t>
      </w:r>
      <w:hyperlink r:id="rId46" w:history="1">
        <w:r w:rsidRPr="00747AC5">
          <w:rPr>
            <w:rStyle w:val="Hyperlink"/>
            <w:rFonts w:cstheme="minorHAnsi"/>
            <w:color w:val="auto"/>
            <w:sz w:val="24"/>
            <w:szCs w:val="24"/>
          </w:rPr>
          <w:t>Creative Commons Attribution-Noncommercial-Share Alike 4.0 United States License</w:t>
        </w:r>
      </w:hyperlink>
      <w:r w:rsidRPr="00747AC5">
        <w:rPr>
          <w:rFonts w:cstheme="minorHAnsi"/>
          <w:sz w:val="24"/>
          <w:szCs w:val="24"/>
        </w:rPr>
        <w:t xml:space="preserve"> by</w:t>
      </w:r>
      <w:r w:rsidRPr="001505AE">
        <w:rPr>
          <w:rFonts w:cstheme="minorHAnsi"/>
          <w:sz w:val="24"/>
          <w:szCs w:val="24"/>
        </w:rPr>
        <w:t xml:space="preserve"> </w:t>
      </w:r>
      <w:r>
        <w:rPr>
          <w:rFonts w:cstheme="minorHAnsi"/>
          <w:sz w:val="24"/>
          <w:szCs w:val="24"/>
        </w:rPr>
        <w:t>World Resources Institute</w:t>
      </w:r>
      <w:r w:rsidRPr="001505AE">
        <w:rPr>
          <w:rFonts w:cstheme="minorHAnsi"/>
          <w:sz w:val="24"/>
          <w:szCs w:val="24"/>
        </w:rPr>
        <w:t>.</w:t>
      </w:r>
    </w:p>
    <w:p w14:paraId="4C46EABA" w14:textId="24745A82" w:rsidR="00936A74" w:rsidRPr="003B3EE9" w:rsidRDefault="00936A74" w:rsidP="00196E9F">
      <w:pPr>
        <w:pStyle w:val="ListParagraph"/>
        <w:numPr>
          <w:ilvl w:val="0"/>
          <w:numId w:val="7"/>
        </w:numPr>
        <w:contextualSpacing w:val="0"/>
        <w:rPr>
          <w:b/>
          <w:sz w:val="24"/>
          <w:szCs w:val="24"/>
        </w:rPr>
      </w:pPr>
      <w:r>
        <w:rPr>
          <w:b/>
          <w:sz w:val="24"/>
          <w:szCs w:val="24"/>
        </w:rPr>
        <w:t xml:space="preserve">Farmland Value </w:t>
      </w:r>
      <w:r>
        <w:rPr>
          <w:sz w:val="24"/>
          <w:szCs w:val="24"/>
        </w:rPr>
        <w:t>(</w:t>
      </w:r>
      <w:r>
        <w:rPr>
          <w:i/>
          <w:sz w:val="24"/>
          <w:szCs w:val="24"/>
        </w:rPr>
        <w:t>Farm_15_19</w:t>
      </w:r>
      <w:r>
        <w:rPr>
          <w:sz w:val="24"/>
          <w:szCs w:val="24"/>
        </w:rPr>
        <w:t>); annually averaged tabular data of state-averaged farmland values from 2015 to 2019, according to the United States Department of Agriculture.</w:t>
      </w:r>
      <w:r w:rsidR="00361F42">
        <w:rPr>
          <w:sz w:val="24"/>
          <w:szCs w:val="24"/>
        </w:rPr>
        <w:t xml:space="preserve"> </w:t>
      </w:r>
      <w:r w:rsidR="00361F42">
        <w:rPr>
          <w:i/>
          <w:sz w:val="24"/>
          <w:szCs w:val="24"/>
        </w:rPr>
        <w:t>Cheap farmland makes wind energy development less economically attractive.</w:t>
      </w:r>
    </w:p>
    <w:p w14:paraId="4232B6CD" w14:textId="752429FC" w:rsidR="00DB272E" w:rsidRPr="00DB272E" w:rsidRDefault="00DB272E" w:rsidP="00DB272E">
      <w:pPr>
        <w:pStyle w:val="ListParagraph"/>
        <w:numPr>
          <w:ilvl w:val="1"/>
          <w:numId w:val="7"/>
        </w:numPr>
        <w:contextualSpacing w:val="0"/>
        <w:rPr>
          <w:rFonts w:cstheme="minorHAnsi"/>
          <w:sz w:val="24"/>
          <w:szCs w:val="24"/>
        </w:rPr>
      </w:pPr>
      <w:r w:rsidRPr="00DB272E">
        <w:rPr>
          <w:rFonts w:cstheme="minorHAnsi"/>
          <w:sz w:val="24"/>
          <w:szCs w:val="24"/>
        </w:rPr>
        <w:t xml:space="preserve">United States Department of Agriculture (USDA). Agricultural Land Values – Annual Reports by the National Agricultural Statistics Service. </w:t>
      </w:r>
      <w:hyperlink r:id="rId47" w:history="1">
        <w:r w:rsidRPr="00DB272E">
          <w:rPr>
            <w:rStyle w:val="Hyperlink"/>
            <w:rFonts w:cstheme="minorHAnsi"/>
            <w:sz w:val="24"/>
            <w:szCs w:val="24"/>
          </w:rPr>
          <w:t>https://usda.library.cornell.edu/concern/publications/pn89d6567?locale=es</w:t>
        </w:r>
      </w:hyperlink>
      <w:r w:rsidRPr="00DB272E">
        <w:rPr>
          <w:rFonts w:cstheme="minorHAnsi"/>
          <w:sz w:val="24"/>
          <w:szCs w:val="24"/>
        </w:rPr>
        <w:t xml:space="preserve">; 2023 [accessed 10 January 2023].  </w:t>
      </w:r>
    </w:p>
    <w:p w14:paraId="46936F97" w14:textId="2E44C568" w:rsidR="00936A74" w:rsidRPr="00361F42" w:rsidRDefault="00936A74" w:rsidP="00196E9F">
      <w:pPr>
        <w:pStyle w:val="ListParagraph"/>
        <w:numPr>
          <w:ilvl w:val="0"/>
          <w:numId w:val="7"/>
        </w:numPr>
        <w:contextualSpacing w:val="0"/>
        <w:rPr>
          <w:b/>
          <w:sz w:val="24"/>
          <w:szCs w:val="24"/>
        </w:rPr>
      </w:pPr>
      <w:r>
        <w:rPr>
          <w:b/>
          <w:sz w:val="24"/>
          <w:szCs w:val="24"/>
        </w:rPr>
        <w:t xml:space="preserve">Property Value </w:t>
      </w:r>
      <w:r>
        <w:rPr>
          <w:sz w:val="24"/>
          <w:szCs w:val="24"/>
        </w:rPr>
        <w:t>(</w:t>
      </w:r>
      <w:r>
        <w:rPr>
          <w:i/>
          <w:sz w:val="24"/>
          <w:szCs w:val="24"/>
        </w:rPr>
        <w:t>Prop_15_19</w:t>
      </w:r>
      <w:r>
        <w:rPr>
          <w:sz w:val="24"/>
          <w:szCs w:val="24"/>
        </w:rPr>
        <w:t>); annually averaged tabular data of state-averaged property values from 2015 to 2019.</w:t>
      </w:r>
      <w:r w:rsidR="00361F42">
        <w:rPr>
          <w:sz w:val="24"/>
          <w:szCs w:val="24"/>
        </w:rPr>
        <w:t xml:space="preserve"> </w:t>
      </w:r>
      <w:r w:rsidR="00361F42">
        <w:rPr>
          <w:i/>
          <w:sz w:val="24"/>
          <w:szCs w:val="24"/>
        </w:rPr>
        <w:t>Cheap land for residential and urbanization land development makes wind energy development less economically attractive.</w:t>
      </w:r>
    </w:p>
    <w:p w14:paraId="1F560378" w14:textId="2F84AA51" w:rsidR="00361F42" w:rsidRPr="00936A74" w:rsidRDefault="00DB272E" w:rsidP="00361F42">
      <w:pPr>
        <w:pStyle w:val="ListParagraph"/>
        <w:numPr>
          <w:ilvl w:val="1"/>
          <w:numId w:val="7"/>
        </w:numPr>
        <w:contextualSpacing w:val="0"/>
        <w:rPr>
          <w:b/>
          <w:sz w:val="24"/>
          <w:szCs w:val="24"/>
        </w:rPr>
      </w:pPr>
      <w:r w:rsidRPr="001505AE">
        <w:rPr>
          <w:rFonts w:cstheme="minorHAnsi"/>
          <w:sz w:val="24"/>
          <w:szCs w:val="24"/>
        </w:rPr>
        <w:t xml:space="preserve">Larson W, Shui J, Davis M, Oliner S. Working Paper 19-01: The Price of Residential Land for Counties, ZIP codes, and Census Tracts in the United States. Federal Housing Finance Agency. 2020. </w:t>
      </w:r>
      <w:hyperlink r:id="rId48" w:history="1">
        <w:r w:rsidRPr="00FE55B6">
          <w:rPr>
            <w:rStyle w:val="Hyperlink"/>
            <w:rFonts w:cstheme="minorHAnsi"/>
            <w:sz w:val="24"/>
            <w:szCs w:val="24"/>
          </w:rPr>
          <w:t>https://www.fhfa.gov/PolicyProgramsResearch/Research/Pages/wp1901.aspx</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23B1DF8E" w14:textId="0D8B2845" w:rsidR="00936A74" w:rsidRPr="00361F42" w:rsidRDefault="00936A74" w:rsidP="00196E9F">
      <w:pPr>
        <w:pStyle w:val="ListParagraph"/>
        <w:numPr>
          <w:ilvl w:val="0"/>
          <w:numId w:val="7"/>
        </w:numPr>
        <w:contextualSpacing w:val="0"/>
        <w:rPr>
          <w:b/>
          <w:sz w:val="24"/>
          <w:szCs w:val="24"/>
        </w:rPr>
      </w:pPr>
      <w:r>
        <w:rPr>
          <w:b/>
          <w:sz w:val="24"/>
          <w:szCs w:val="24"/>
        </w:rPr>
        <w:t xml:space="preserve">Investment Tax Credits; Property Tax Exemptions; Sales Tax Abatements </w:t>
      </w:r>
      <w:r>
        <w:rPr>
          <w:sz w:val="24"/>
          <w:szCs w:val="24"/>
        </w:rPr>
        <w:t>(</w:t>
      </w:r>
      <w:r>
        <w:rPr>
          <w:i/>
          <w:sz w:val="24"/>
          <w:szCs w:val="24"/>
        </w:rPr>
        <w:t>In_Tax_Cre; Tax_Prop; Tax_Sale</w:t>
      </w:r>
      <w:r>
        <w:rPr>
          <w:sz w:val="24"/>
          <w:szCs w:val="24"/>
        </w:rPr>
        <w:t>); tabular data of compiled</w:t>
      </w:r>
      <w:r w:rsidR="00F6629B">
        <w:rPr>
          <w:sz w:val="24"/>
          <w:szCs w:val="24"/>
        </w:rPr>
        <w:t xml:space="preserve"> specific</w:t>
      </w:r>
      <w:r>
        <w:rPr>
          <w:sz w:val="24"/>
          <w:szCs w:val="24"/>
        </w:rPr>
        <w:t xml:space="preserve"> renewable energy and energy efficiency financial incentives that are either current or expired, as offered by state-level governments of utilities within a given state.</w:t>
      </w:r>
      <w:r w:rsidR="00361F42">
        <w:rPr>
          <w:sz w:val="24"/>
          <w:szCs w:val="24"/>
        </w:rPr>
        <w:t xml:space="preserve"> </w:t>
      </w:r>
      <w:r w:rsidR="00361F42">
        <w:rPr>
          <w:i/>
          <w:sz w:val="24"/>
          <w:szCs w:val="24"/>
        </w:rPr>
        <w:t xml:space="preserve">Wind energy is more affordable in an economy that offers financial </w:t>
      </w:r>
      <w:proofErr w:type="gramStart"/>
      <w:r w:rsidR="00361F42">
        <w:rPr>
          <w:i/>
          <w:sz w:val="24"/>
          <w:szCs w:val="24"/>
        </w:rPr>
        <w:t>supports</w:t>
      </w:r>
      <w:proofErr w:type="gramEnd"/>
      <w:r w:rsidR="00361F42">
        <w:rPr>
          <w:i/>
          <w:sz w:val="24"/>
          <w:szCs w:val="24"/>
        </w:rPr>
        <w:t xml:space="preserve"> for its development.</w:t>
      </w:r>
    </w:p>
    <w:p w14:paraId="11538D4F" w14:textId="492606D5" w:rsidR="00361F42" w:rsidRPr="00DB272E" w:rsidRDefault="00DB272E" w:rsidP="00DB272E">
      <w:pPr>
        <w:pStyle w:val="ListParagraph"/>
        <w:numPr>
          <w:ilvl w:val="1"/>
          <w:numId w:val="7"/>
        </w:numPr>
        <w:contextualSpacing w:val="0"/>
        <w:rPr>
          <w:rFonts w:cstheme="minorHAnsi"/>
          <w:sz w:val="24"/>
          <w:szCs w:val="24"/>
        </w:rPr>
      </w:pPr>
      <w:r w:rsidRPr="00DB272E">
        <w:rPr>
          <w:rFonts w:cstheme="minorHAnsi"/>
          <w:sz w:val="24"/>
          <w:szCs w:val="24"/>
        </w:rPr>
        <w:t xml:space="preserve">NC Clean Energy Technology Center (NC-CETC). Database of State Incentives for Renewables &amp; Efficiency (DSIRE). </w:t>
      </w:r>
      <w:hyperlink r:id="rId49" w:history="1">
        <w:r w:rsidRPr="00DB272E">
          <w:rPr>
            <w:rStyle w:val="Hyperlink"/>
            <w:rFonts w:cstheme="minorHAnsi"/>
            <w:sz w:val="24"/>
            <w:szCs w:val="24"/>
          </w:rPr>
          <w:t>https://www.dsireusa.org/</w:t>
        </w:r>
      </w:hyperlink>
      <w:r w:rsidRPr="00DB272E">
        <w:rPr>
          <w:rFonts w:cstheme="minorHAnsi"/>
          <w:sz w:val="24"/>
          <w:szCs w:val="24"/>
        </w:rPr>
        <w:t>; 2023 [accessed 10 January 2023].</w:t>
      </w:r>
    </w:p>
    <w:p w14:paraId="014DBC6C" w14:textId="01E93CE8" w:rsidR="00361F42" w:rsidRPr="00361F42" w:rsidRDefault="00936A74" w:rsidP="00361F42">
      <w:pPr>
        <w:pStyle w:val="ListParagraph"/>
        <w:numPr>
          <w:ilvl w:val="0"/>
          <w:numId w:val="7"/>
        </w:numPr>
        <w:contextualSpacing w:val="0"/>
        <w:rPr>
          <w:b/>
          <w:sz w:val="24"/>
          <w:szCs w:val="24"/>
        </w:rPr>
      </w:pPr>
      <w:r>
        <w:rPr>
          <w:b/>
          <w:sz w:val="24"/>
          <w:szCs w:val="24"/>
        </w:rPr>
        <w:t xml:space="preserve">Total Number of Incentives </w:t>
      </w:r>
      <w:r>
        <w:rPr>
          <w:sz w:val="24"/>
          <w:szCs w:val="24"/>
        </w:rPr>
        <w:t>(</w:t>
      </w:r>
      <w:r>
        <w:rPr>
          <w:i/>
          <w:sz w:val="24"/>
          <w:szCs w:val="24"/>
        </w:rPr>
        <w:t>Numb_Incen</w:t>
      </w:r>
      <w:r>
        <w:rPr>
          <w:sz w:val="24"/>
          <w:szCs w:val="24"/>
        </w:rPr>
        <w:t xml:space="preserve">); tabular data of the number of </w:t>
      </w:r>
      <w:r w:rsidR="00F6629B">
        <w:rPr>
          <w:sz w:val="24"/>
          <w:szCs w:val="24"/>
        </w:rPr>
        <w:t xml:space="preserve">all </w:t>
      </w:r>
      <w:r>
        <w:rPr>
          <w:sz w:val="24"/>
          <w:szCs w:val="24"/>
        </w:rPr>
        <w:t>current and expired renewable energy and energy efficiency financial incentives offered by a state’s government and/or electric utilities.</w:t>
      </w:r>
      <w:r w:rsidR="00361F42">
        <w:rPr>
          <w:sz w:val="24"/>
          <w:szCs w:val="24"/>
        </w:rPr>
        <w:t xml:space="preserve"> </w:t>
      </w:r>
      <w:r w:rsidR="00361F42">
        <w:rPr>
          <w:i/>
          <w:sz w:val="24"/>
          <w:szCs w:val="24"/>
        </w:rPr>
        <w:t xml:space="preserve">Wind energy is more affordable in an economy that offers financial </w:t>
      </w:r>
      <w:proofErr w:type="gramStart"/>
      <w:r w:rsidR="00361F42">
        <w:rPr>
          <w:i/>
          <w:sz w:val="24"/>
          <w:szCs w:val="24"/>
        </w:rPr>
        <w:t>supports</w:t>
      </w:r>
      <w:proofErr w:type="gramEnd"/>
      <w:r w:rsidR="00361F42">
        <w:rPr>
          <w:i/>
          <w:sz w:val="24"/>
          <w:szCs w:val="24"/>
        </w:rPr>
        <w:t xml:space="preserve"> for its development.</w:t>
      </w:r>
    </w:p>
    <w:p w14:paraId="3E4CB136" w14:textId="1FE68E73" w:rsidR="00936A74" w:rsidRPr="00DB272E" w:rsidRDefault="00DB272E" w:rsidP="00DB272E">
      <w:pPr>
        <w:pStyle w:val="ListParagraph"/>
        <w:numPr>
          <w:ilvl w:val="1"/>
          <w:numId w:val="7"/>
        </w:numPr>
        <w:contextualSpacing w:val="0"/>
        <w:rPr>
          <w:rFonts w:cstheme="minorHAnsi"/>
          <w:sz w:val="24"/>
          <w:szCs w:val="24"/>
        </w:rPr>
      </w:pPr>
      <w:r w:rsidRPr="00DB272E">
        <w:rPr>
          <w:rFonts w:cstheme="minorHAnsi"/>
          <w:sz w:val="24"/>
          <w:szCs w:val="24"/>
        </w:rPr>
        <w:lastRenderedPageBreak/>
        <w:t xml:space="preserve">NC Clean Energy Technology Center (NC-CETC). Database of State Incentives for Renewables &amp; Efficiency (DSIRE). </w:t>
      </w:r>
      <w:hyperlink r:id="rId50" w:history="1">
        <w:r w:rsidRPr="00DB272E">
          <w:rPr>
            <w:rStyle w:val="Hyperlink"/>
            <w:rFonts w:cstheme="minorHAnsi"/>
            <w:sz w:val="24"/>
            <w:szCs w:val="24"/>
          </w:rPr>
          <w:t>https://www.dsireusa.org/</w:t>
        </w:r>
      </w:hyperlink>
      <w:r w:rsidRPr="00DB272E">
        <w:rPr>
          <w:rFonts w:cstheme="minorHAnsi"/>
          <w:sz w:val="24"/>
          <w:szCs w:val="24"/>
        </w:rPr>
        <w:t>; 2023 [accessed 10 January 2023].</w:t>
      </w:r>
    </w:p>
    <w:p w14:paraId="0638D0BC" w14:textId="51257AB3" w:rsidR="00CB34B4" w:rsidRDefault="00CB34B4" w:rsidP="00196E9F">
      <w:pPr>
        <w:rPr>
          <w:i/>
          <w:sz w:val="24"/>
          <w:szCs w:val="24"/>
        </w:rPr>
      </w:pPr>
      <w:r>
        <w:rPr>
          <w:i/>
          <w:sz w:val="24"/>
          <w:szCs w:val="24"/>
        </w:rPr>
        <w:t>Political Predictors:</w:t>
      </w:r>
    </w:p>
    <w:p w14:paraId="6DFDEE27" w14:textId="34589659" w:rsidR="00361F42" w:rsidRPr="00361F42" w:rsidRDefault="004F41DC" w:rsidP="00361F42">
      <w:pPr>
        <w:pStyle w:val="ListParagraph"/>
        <w:numPr>
          <w:ilvl w:val="0"/>
          <w:numId w:val="8"/>
        </w:numPr>
        <w:contextualSpacing w:val="0"/>
        <w:rPr>
          <w:sz w:val="24"/>
          <w:szCs w:val="24"/>
        </w:rPr>
      </w:pPr>
      <w:r>
        <w:rPr>
          <w:b/>
          <w:sz w:val="24"/>
          <w:szCs w:val="24"/>
        </w:rPr>
        <w:t xml:space="preserve">Gubernatorial Election Results by State </w:t>
      </w:r>
      <w:r>
        <w:rPr>
          <w:i/>
          <w:sz w:val="24"/>
          <w:szCs w:val="24"/>
        </w:rPr>
        <w:t>(Rep_Wins</w:t>
      </w:r>
      <w:r>
        <w:rPr>
          <w:sz w:val="24"/>
          <w:szCs w:val="24"/>
        </w:rPr>
        <w:t>); tabular data of the number of times a Republican candidate won each state’s governor’s election since 1976.</w:t>
      </w:r>
      <w:r w:rsidR="00361F42">
        <w:rPr>
          <w:sz w:val="24"/>
          <w:szCs w:val="24"/>
        </w:rPr>
        <w:t xml:space="preserve"> </w:t>
      </w:r>
      <w:r w:rsidR="00361F42" w:rsidRPr="00361F42">
        <w:rPr>
          <w:i/>
          <w:sz w:val="24"/>
          <w:szCs w:val="24"/>
        </w:rPr>
        <w:t>Generally, Republican administrations are less supportive of wind energy development.</w:t>
      </w:r>
    </w:p>
    <w:p w14:paraId="458CAE19" w14:textId="7F364D4D" w:rsidR="00361F42" w:rsidRPr="00DB272E" w:rsidRDefault="00DB272E" w:rsidP="00DB272E">
      <w:pPr>
        <w:pStyle w:val="ListParagraph"/>
        <w:numPr>
          <w:ilvl w:val="1"/>
          <w:numId w:val="8"/>
        </w:numPr>
        <w:contextualSpacing w:val="0"/>
        <w:rPr>
          <w:rFonts w:cstheme="minorHAnsi"/>
          <w:sz w:val="24"/>
          <w:szCs w:val="24"/>
          <w:shd w:val="clear" w:color="auto" w:fill="FCFCFC"/>
        </w:rPr>
      </w:pPr>
      <w:r w:rsidRPr="00DB272E">
        <w:rPr>
          <w:rFonts w:cstheme="minorHAnsi"/>
          <w:sz w:val="24"/>
          <w:szCs w:val="24"/>
        </w:rPr>
        <w:t xml:space="preserve">National Governors Association (NGA). Former Governors – NGA Archives. </w:t>
      </w:r>
      <w:hyperlink r:id="rId51" w:history="1">
        <w:r w:rsidRPr="00DB272E">
          <w:rPr>
            <w:rStyle w:val="Hyperlink"/>
            <w:rFonts w:cstheme="minorHAnsi"/>
            <w:sz w:val="24"/>
            <w:szCs w:val="24"/>
          </w:rPr>
          <w:t>https://www.nga.org/former-governors/</w:t>
        </w:r>
      </w:hyperlink>
      <w:r w:rsidRPr="00DB272E">
        <w:rPr>
          <w:rFonts w:cstheme="minorHAnsi"/>
          <w:sz w:val="24"/>
          <w:szCs w:val="24"/>
        </w:rPr>
        <w:t>; 2023 [accessed 10 January 2023].</w:t>
      </w:r>
      <w:r w:rsidRPr="00DB272E">
        <w:rPr>
          <w:rFonts w:cstheme="minorHAnsi"/>
          <w:sz w:val="24"/>
          <w:szCs w:val="24"/>
          <w:shd w:val="clear" w:color="auto" w:fill="FCFCFC"/>
        </w:rPr>
        <w:t xml:space="preserve"> </w:t>
      </w:r>
    </w:p>
    <w:p w14:paraId="7AB32A89" w14:textId="536C3346" w:rsidR="004F41DC" w:rsidRPr="00361F42" w:rsidRDefault="004F41DC" w:rsidP="00196E9F">
      <w:pPr>
        <w:pStyle w:val="ListParagraph"/>
        <w:numPr>
          <w:ilvl w:val="0"/>
          <w:numId w:val="8"/>
        </w:numPr>
        <w:contextualSpacing w:val="0"/>
        <w:rPr>
          <w:sz w:val="24"/>
          <w:szCs w:val="24"/>
        </w:rPr>
      </w:pPr>
      <w:r>
        <w:rPr>
          <w:b/>
          <w:sz w:val="24"/>
          <w:szCs w:val="24"/>
        </w:rPr>
        <w:t xml:space="preserve">Presidential Election Results by County </w:t>
      </w:r>
      <w:r>
        <w:rPr>
          <w:sz w:val="24"/>
          <w:szCs w:val="24"/>
        </w:rPr>
        <w:t>(</w:t>
      </w:r>
      <w:r w:rsidRPr="00C30449">
        <w:rPr>
          <w:i/>
          <w:sz w:val="24"/>
          <w:szCs w:val="24"/>
        </w:rPr>
        <w:t>Dem_Wins</w:t>
      </w:r>
      <w:r>
        <w:rPr>
          <w:sz w:val="24"/>
          <w:szCs w:val="24"/>
        </w:rPr>
        <w:t xml:space="preserve">); tabular data of the number of times a Democrat candidate won the popular vote in each states </w:t>
      </w:r>
      <w:proofErr w:type="gramStart"/>
      <w:r>
        <w:rPr>
          <w:sz w:val="24"/>
          <w:szCs w:val="24"/>
        </w:rPr>
        <w:t>counties</w:t>
      </w:r>
      <w:proofErr w:type="gramEnd"/>
      <w:r>
        <w:rPr>
          <w:sz w:val="24"/>
          <w:szCs w:val="24"/>
        </w:rPr>
        <w:t xml:space="preserve"> since 2000.</w:t>
      </w:r>
      <w:r w:rsidR="00361F42">
        <w:rPr>
          <w:sz w:val="24"/>
          <w:szCs w:val="24"/>
        </w:rPr>
        <w:t xml:space="preserve"> </w:t>
      </w:r>
      <w:r w:rsidR="00361F42" w:rsidRPr="00361F42">
        <w:rPr>
          <w:i/>
          <w:sz w:val="24"/>
          <w:szCs w:val="24"/>
        </w:rPr>
        <w:t xml:space="preserve">Generally, </w:t>
      </w:r>
      <w:r w:rsidR="00361F42">
        <w:rPr>
          <w:i/>
          <w:sz w:val="24"/>
          <w:szCs w:val="24"/>
        </w:rPr>
        <w:t>Democrat</w:t>
      </w:r>
      <w:r w:rsidR="00361F42" w:rsidRPr="00361F42">
        <w:rPr>
          <w:i/>
          <w:sz w:val="24"/>
          <w:szCs w:val="24"/>
        </w:rPr>
        <w:t xml:space="preserve"> administrations are </w:t>
      </w:r>
      <w:r w:rsidR="00F6629B">
        <w:rPr>
          <w:i/>
          <w:sz w:val="24"/>
          <w:szCs w:val="24"/>
        </w:rPr>
        <w:t>more</w:t>
      </w:r>
      <w:r w:rsidR="00361F42" w:rsidRPr="00361F42">
        <w:rPr>
          <w:i/>
          <w:sz w:val="24"/>
          <w:szCs w:val="24"/>
        </w:rPr>
        <w:t xml:space="preserve"> supportive of wind energy development.</w:t>
      </w:r>
    </w:p>
    <w:p w14:paraId="66CDD57A" w14:textId="5E3AC4DD" w:rsidR="00361F42" w:rsidRDefault="00DB272E" w:rsidP="00DB272E">
      <w:pPr>
        <w:pStyle w:val="ListParagraph"/>
        <w:numPr>
          <w:ilvl w:val="1"/>
          <w:numId w:val="8"/>
        </w:numPr>
        <w:contextualSpacing w:val="0"/>
        <w:rPr>
          <w:sz w:val="24"/>
          <w:szCs w:val="24"/>
        </w:rPr>
      </w:pPr>
      <w:r w:rsidRPr="001505AE">
        <w:rPr>
          <w:rFonts w:cstheme="minorHAnsi"/>
          <w:sz w:val="24"/>
          <w:szCs w:val="24"/>
        </w:rPr>
        <w:t>MIT Election Data and Science Lab</w:t>
      </w:r>
      <w:r>
        <w:rPr>
          <w:rFonts w:cstheme="minorHAnsi"/>
          <w:sz w:val="24"/>
          <w:szCs w:val="24"/>
        </w:rPr>
        <w:t xml:space="preserve"> (MIT-EDSL)</w:t>
      </w:r>
      <w:r w:rsidRPr="001505AE">
        <w:rPr>
          <w:rFonts w:cstheme="minorHAnsi"/>
          <w:sz w:val="24"/>
          <w:szCs w:val="24"/>
        </w:rPr>
        <w:t xml:space="preserve">. County Presidential Election Returns 2000-2020. Harvard Dataverse, v11. </w:t>
      </w:r>
      <w:hyperlink r:id="rId52" w:history="1">
        <w:r w:rsidRPr="00FE55B6">
          <w:rPr>
            <w:rStyle w:val="Hyperlink"/>
            <w:rFonts w:cstheme="minorHAnsi"/>
            <w:sz w:val="24"/>
            <w:szCs w:val="24"/>
          </w:rPr>
          <w:t>https://doi.org/10.7910/DVN/VOQCHQ</w:t>
        </w:r>
      </w:hyperlink>
      <w:r>
        <w:rPr>
          <w:rFonts w:cstheme="minorHAnsi"/>
          <w:sz w:val="24"/>
          <w:szCs w:val="24"/>
        </w:rPr>
        <w:t>.</w:t>
      </w:r>
    </w:p>
    <w:p w14:paraId="55EE292D" w14:textId="03D72D63" w:rsidR="00C30449" w:rsidRPr="00361F42" w:rsidRDefault="00C30449" w:rsidP="00196E9F">
      <w:pPr>
        <w:pStyle w:val="ListParagraph"/>
        <w:numPr>
          <w:ilvl w:val="0"/>
          <w:numId w:val="8"/>
        </w:numPr>
        <w:contextualSpacing w:val="0"/>
        <w:rPr>
          <w:sz w:val="24"/>
          <w:szCs w:val="24"/>
        </w:rPr>
      </w:pPr>
      <w:r>
        <w:rPr>
          <w:b/>
          <w:sz w:val="24"/>
          <w:szCs w:val="24"/>
        </w:rPr>
        <w:t xml:space="preserve">Interconnection; Net Metering; Renewable Portfolio Standard; Size of Renewable Portfolio Standard Target </w:t>
      </w:r>
      <w:r>
        <w:rPr>
          <w:sz w:val="24"/>
          <w:szCs w:val="24"/>
        </w:rPr>
        <w:t>(</w:t>
      </w:r>
      <w:r>
        <w:rPr>
          <w:i/>
          <w:sz w:val="24"/>
          <w:szCs w:val="24"/>
        </w:rPr>
        <w:t>Interconn; Net_Meter; Renew_Port; Renew_Targ</w:t>
      </w:r>
      <w:r>
        <w:rPr>
          <w:sz w:val="24"/>
          <w:szCs w:val="24"/>
        </w:rPr>
        <w:t>); tabular data of compiled</w:t>
      </w:r>
      <w:r w:rsidR="00F6629B">
        <w:rPr>
          <w:sz w:val="24"/>
          <w:szCs w:val="24"/>
        </w:rPr>
        <w:t xml:space="preserve"> specific</w:t>
      </w:r>
      <w:r>
        <w:rPr>
          <w:sz w:val="24"/>
          <w:szCs w:val="24"/>
        </w:rPr>
        <w:t xml:space="preserve"> legislation that has been passed by a state’s government.</w:t>
      </w:r>
      <w:r w:rsidR="00361F42">
        <w:rPr>
          <w:sz w:val="24"/>
          <w:szCs w:val="24"/>
        </w:rPr>
        <w:t xml:space="preserve"> </w:t>
      </w:r>
      <w:r w:rsidR="00361F42">
        <w:rPr>
          <w:i/>
          <w:sz w:val="24"/>
          <w:szCs w:val="24"/>
        </w:rPr>
        <w:t>More legislation in effect that supports wind energy development allows for faster sector growth.</w:t>
      </w:r>
    </w:p>
    <w:p w14:paraId="73264F9E" w14:textId="61EC61F8" w:rsidR="00361F42" w:rsidRPr="00DB272E" w:rsidRDefault="00DB272E" w:rsidP="00DB272E">
      <w:pPr>
        <w:pStyle w:val="ListParagraph"/>
        <w:numPr>
          <w:ilvl w:val="1"/>
          <w:numId w:val="8"/>
        </w:numPr>
        <w:contextualSpacing w:val="0"/>
        <w:rPr>
          <w:rFonts w:cstheme="minorHAnsi"/>
          <w:sz w:val="24"/>
          <w:szCs w:val="24"/>
        </w:rPr>
      </w:pPr>
      <w:r w:rsidRPr="00DB272E">
        <w:rPr>
          <w:rFonts w:cstheme="minorHAnsi"/>
          <w:sz w:val="24"/>
          <w:szCs w:val="24"/>
        </w:rPr>
        <w:t xml:space="preserve">NC Clean Energy Technology Center (NC-CETC). Database of State Incentives for Renewables &amp; Efficiency (DSIRE). </w:t>
      </w:r>
      <w:hyperlink r:id="rId53" w:history="1">
        <w:r w:rsidRPr="00DB272E">
          <w:rPr>
            <w:rStyle w:val="Hyperlink"/>
            <w:rFonts w:cstheme="minorHAnsi"/>
            <w:sz w:val="24"/>
            <w:szCs w:val="24"/>
          </w:rPr>
          <w:t>https://www.dsireusa.org/</w:t>
        </w:r>
      </w:hyperlink>
      <w:r w:rsidRPr="00DB272E">
        <w:rPr>
          <w:rFonts w:cstheme="minorHAnsi"/>
          <w:sz w:val="24"/>
          <w:szCs w:val="24"/>
        </w:rPr>
        <w:t>; 2023 [accessed 10 January 2023].</w:t>
      </w:r>
    </w:p>
    <w:p w14:paraId="0080384B" w14:textId="302C4EE3" w:rsidR="00C30449" w:rsidRDefault="00C30449" w:rsidP="00196E9F">
      <w:pPr>
        <w:pStyle w:val="ListParagraph"/>
        <w:numPr>
          <w:ilvl w:val="0"/>
          <w:numId w:val="8"/>
        </w:numPr>
        <w:contextualSpacing w:val="0"/>
        <w:rPr>
          <w:sz w:val="24"/>
          <w:szCs w:val="24"/>
        </w:rPr>
      </w:pPr>
      <w:r>
        <w:rPr>
          <w:b/>
          <w:sz w:val="24"/>
          <w:szCs w:val="24"/>
        </w:rPr>
        <w:t xml:space="preserve">Total Number of Statewide Legislative Pieces </w:t>
      </w:r>
      <w:r>
        <w:rPr>
          <w:sz w:val="24"/>
          <w:szCs w:val="24"/>
        </w:rPr>
        <w:t>(</w:t>
      </w:r>
      <w:r>
        <w:rPr>
          <w:i/>
          <w:sz w:val="24"/>
          <w:szCs w:val="24"/>
        </w:rPr>
        <w:t>Numb_Pols</w:t>
      </w:r>
      <w:r>
        <w:rPr>
          <w:sz w:val="24"/>
          <w:szCs w:val="24"/>
        </w:rPr>
        <w:t xml:space="preserve">); tabular data of the number of </w:t>
      </w:r>
      <w:r w:rsidR="00F6629B">
        <w:rPr>
          <w:sz w:val="24"/>
          <w:szCs w:val="24"/>
        </w:rPr>
        <w:t xml:space="preserve">all </w:t>
      </w:r>
      <w:r>
        <w:rPr>
          <w:sz w:val="24"/>
          <w:szCs w:val="24"/>
        </w:rPr>
        <w:t>pieces of legislation passed by a state’s government.</w:t>
      </w:r>
      <w:r w:rsidR="00361F42">
        <w:rPr>
          <w:sz w:val="24"/>
          <w:szCs w:val="24"/>
        </w:rPr>
        <w:t xml:space="preserve"> </w:t>
      </w:r>
      <w:r w:rsidR="00361F42">
        <w:rPr>
          <w:i/>
          <w:sz w:val="24"/>
          <w:szCs w:val="24"/>
        </w:rPr>
        <w:t>More legislation in effect that supports wind energy development allows for faster sector growth.</w:t>
      </w:r>
    </w:p>
    <w:p w14:paraId="07F6CEE0" w14:textId="2AA4F6D7" w:rsidR="00361F42" w:rsidRPr="00DB272E" w:rsidRDefault="00DB272E" w:rsidP="00DB272E">
      <w:pPr>
        <w:pStyle w:val="ListParagraph"/>
        <w:numPr>
          <w:ilvl w:val="1"/>
          <w:numId w:val="8"/>
        </w:numPr>
        <w:contextualSpacing w:val="0"/>
        <w:rPr>
          <w:rFonts w:cstheme="minorHAnsi"/>
          <w:sz w:val="24"/>
          <w:szCs w:val="24"/>
        </w:rPr>
      </w:pPr>
      <w:r w:rsidRPr="00DB272E">
        <w:rPr>
          <w:rFonts w:cstheme="minorHAnsi"/>
          <w:sz w:val="24"/>
          <w:szCs w:val="24"/>
        </w:rPr>
        <w:t xml:space="preserve">NC Clean Energy Technology Center (NC-CETC). Database of State Incentives for Renewables &amp; Efficiency (DSIRE). </w:t>
      </w:r>
      <w:hyperlink r:id="rId54" w:history="1">
        <w:r w:rsidRPr="00DB272E">
          <w:rPr>
            <w:rStyle w:val="Hyperlink"/>
            <w:rFonts w:cstheme="minorHAnsi"/>
            <w:sz w:val="24"/>
            <w:szCs w:val="24"/>
          </w:rPr>
          <w:t>https://www.dsireusa.org/</w:t>
        </w:r>
      </w:hyperlink>
      <w:r w:rsidRPr="00DB272E">
        <w:rPr>
          <w:rFonts w:cstheme="minorHAnsi"/>
          <w:sz w:val="24"/>
          <w:szCs w:val="24"/>
        </w:rPr>
        <w:t>; 2023 [accessed 10 January 2023].</w:t>
      </w:r>
    </w:p>
    <w:p w14:paraId="4289B1FD" w14:textId="2BACE971" w:rsidR="00C30449" w:rsidRPr="00361F42" w:rsidRDefault="00C30449" w:rsidP="00196E9F">
      <w:pPr>
        <w:pStyle w:val="ListParagraph"/>
        <w:numPr>
          <w:ilvl w:val="0"/>
          <w:numId w:val="8"/>
        </w:numPr>
        <w:contextualSpacing w:val="0"/>
        <w:rPr>
          <w:sz w:val="24"/>
          <w:szCs w:val="24"/>
        </w:rPr>
      </w:pPr>
      <w:r>
        <w:rPr>
          <w:b/>
          <w:sz w:val="24"/>
          <w:szCs w:val="24"/>
        </w:rPr>
        <w:t xml:space="preserve">Fossil Fuel Lobbies/Green Lobbies </w:t>
      </w:r>
      <w:r>
        <w:rPr>
          <w:sz w:val="24"/>
          <w:szCs w:val="24"/>
        </w:rPr>
        <w:t>(</w:t>
      </w:r>
      <w:r>
        <w:rPr>
          <w:i/>
          <w:sz w:val="24"/>
          <w:szCs w:val="24"/>
        </w:rPr>
        <w:t>Foss_Lobbs; Gree_Lobbs</w:t>
      </w:r>
      <w:r>
        <w:rPr>
          <w:sz w:val="24"/>
          <w:szCs w:val="24"/>
        </w:rPr>
        <w:t>); annually averaged tabular data of the number of oil and gas, mining, renewable energy, and pro-environment lobbies that have been registered with a state’s government between 2015 and 2019.</w:t>
      </w:r>
      <w:r w:rsidR="00361F42">
        <w:rPr>
          <w:sz w:val="24"/>
          <w:szCs w:val="24"/>
        </w:rPr>
        <w:t xml:space="preserve"> </w:t>
      </w:r>
      <w:r w:rsidR="00361F42">
        <w:rPr>
          <w:i/>
          <w:sz w:val="24"/>
          <w:szCs w:val="24"/>
        </w:rPr>
        <w:t xml:space="preserve">Corporations and non-profits with a stake in the legislative process </w:t>
      </w:r>
      <w:r w:rsidR="00F6629B">
        <w:rPr>
          <w:i/>
          <w:sz w:val="24"/>
          <w:szCs w:val="24"/>
        </w:rPr>
        <w:t xml:space="preserve">can </w:t>
      </w:r>
      <w:r w:rsidR="00361F42">
        <w:rPr>
          <w:i/>
          <w:sz w:val="24"/>
          <w:szCs w:val="24"/>
        </w:rPr>
        <w:t>influence political will in support/opposition of wind energy development.</w:t>
      </w:r>
    </w:p>
    <w:p w14:paraId="5439BC34" w14:textId="419895BA" w:rsidR="00361F42" w:rsidRDefault="00DB272E" w:rsidP="00DB272E">
      <w:pPr>
        <w:pStyle w:val="ListParagraph"/>
        <w:numPr>
          <w:ilvl w:val="1"/>
          <w:numId w:val="8"/>
        </w:numPr>
        <w:contextualSpacing w:val="0"/>
        <w:rPr>
          <w:sz w:val="24"/>
          <w:szCs w:val="24"/>
        </w:rPr>
      </w:pPr>
      <w:r w:rsidRPr="001505AE">
        <w:rPr>
          <w:rFonts w:cstheme="minorHAnsi"/>
          <w:sz w:val="24"/>
          <w:szCs w:val="24"/>
        </w:rPr>
        <w:t xml:space="preserve">OpenSecrets. Follow The Money – Lobbyist Link. </w:t>
      </w:r>
      <w:hyperlink r:id="rId55" w:history="1">
        <w:r w:rsidRPr="00FE55B6">
          <w:rPr>
            <w:rStyle w:val="Hyperlink"/>
            <w:rFonts w:cstheme="minorHAnsi"/>
            <w:sz w:val="24"/>
            <w:szCs w:val="24"/>
          </w:rPr>
          <w:t>https://www.followthemoney.org/tools/lobbyist-link</w:t>
        </w:r>
      </w:hyperlink>
      <w:r w:rsidRPr="001505AE">
        <w:rPr>
          <w:rFonts w:cstheme="minorHAnsi"/>
          <w:sz w:val="24"/>
          <w:szCs w:val="24"/>
        </w:rPr>
        <w:t>; 2023 [accessed 10 January 2023].</w:t>
      </w:r>
    </w:p>
    <w:p w14:paraId="22CBF242" w14:textId="7E90618D" w:rsidR="00747AC5" w:rsidRPr="004F41DC" w:rsidRDefault="00747AC5" w:rsidP="00196E9F">
      <w:pPr>
        <w:pStyle w:val="ListParagraph"/>
        <w:numPr>
          <w:ilvl w:val="1"/>
          <w:numId w:val="8"/>
        </w:numPr>
        <w:contextualSpacing w:val="0"/>
        <w:rPr>
          <w:sz w:val="24"/>
          <w:szCs w:val="24"/>
        </w:rPr>
      </w:pPr>
      <w:r>
        <w:rPr>
          <w:rFonts w:cstheme="minorHAnsi"/>
          <w:b/>
          <w:sz w:val="24"/>
          <w:szCs w:val="24"/>
        </w:rPr>
        <w:lastRenderedPageBreak/>
        <w:t xml:space="preserve">NOTE: </w:t>
      </w:r>
      <w:r w:rsidRPr="0098522F">
        <w:rPr>
          <w:rFonts w:cstheme="minorHAnsi"/>
          <w:sz w:val="24"/>
          <w:szCs w:val="24"/>
        </w:rPr>
        <w:t xml:space="preserve">Licensed under a </w:t>
      </w:r>
      <w:hyperlink r:id="rId56" w:history="1">
        <w:r w:rsidRPr="0098522F">
          <w:rPr>
            <w:rStyle w:val="Hyperlink"/>
            <w:rFonts w:cstheme="minorHAnsi"/>
            <w:color w:val="auto"/>
            <w:sz w:val="24"/>
            <w:szCs w:val="24"/>
          </w:rPr>
          <w:t>Creative Commons Attribution-Noncommercial-Share Alike 3.0 United States License</w:t>
        </w:r>
      </w:hyperlink>
      <w:r w:rsidRPr="0098522F">
        <w:rPr>
          <w:rFonts w:cstheme="minorHAnsi"/>
          <w:sz w:val="24"/>
          <w:szCs w:val="24"/>
        </w:rPr>
        <w:t xml:space="preserve"> by OpenSecrets.</w:t>
      </w:r>
    </w:p>
    <w:p w14:paraId="1F3A237B" w14:textId="04B410C0" w:rsidR="00CB34B4" w:rsidRDefault="00CB34B4" w:rsidP="00196E9F">
      <w:pPr>
        <w:rPr>
          <w:i/>
          <w:sz w:val="24"/>
          <w:szCs w:val="24"/>
        </w:rPr>
      </w:pPr>
      <w:r>
        <w:rPr>
          <w:i/>
          <w:sz w:val="24"/>
          <w:szCs w:val="24"/>
        </w:rPr>
        <w:t>Social Predictors:</w:t>
      </w:r>
    </w:p>
    <w:p w14:paraId="0AF3531F" w14:textId="724972E5" w:rsidR="00C30449" w:rsidRPr="00361F42" w:rsidRDefault="00C30449" w:rsidP="00196E9F">
      <w:pPr>
        <w:pStyle w:val="ListParagraph"/>
        <w:numPr>
          <w:ilvl w:val="0"/>
          <w:numId w:val="9"/>
        </w:numPr>
        <w:contextualSpacing w:val="0"/>
        <w:rPr>
          <w:sz w:val="24"/>
          <w:szCs w:val="24"/>
        </w:rPr>
      </w:pPr>
      <w:r>
        <w:rPr>
          <w:b/>
          <w:sz w:val="24"/>
          <w:szCs w:val="24"/>
        </w:rPr>
        <w:t xml:space="preserve">Employment Type by County </w:t>
      </w:r>
      <w:r>
        <w:rPr>
          <w:sz w:val="24"/>
          <w:szCs w:val="24"/>
        </w:rPr>
        <w:t>(</w:t>
      </w:r>
      <w:r>
        <w:rPr>
          <w:i/>
          <w:sz w:val="24"/>
          <w:szCs w:val="24"/>
        </w:rPr>
        <w:t>Type_15_19</w:t>
      </w:r>
      <w:r>
        <w:rPr>
          <w:sz w:val="24"/>
          <w:szCs w:val="24"/>
        </w:rPr>
        <w:t xml:space="preserve">); annually averaged tabular data of the </w:t>
      </w:r>
      <w:r w:rsidR="00747AC5">
        <w:rPr>
          <w:sz w:val="24"/>
          <w:szCs w:val="24"/>
        </w:rPr>
        <w:t>percentage</w:t>
      </w:r>
      <w:r>
        <w:rPr>
          <w:sz w:val="24"/>
          <w:szCs w:val="24"/>
        </w:rPr>
        <w:t xml:space="preserve"> of people employed in utility, construction, and manufacturing jobs in each county between 2015 and 2</w:t>
      </w:r>
      <w:r w:rsidR="00747AC5">
        <w:rPr>
          <w:sz w:val="24"/>
          <w:szCs w:val="24"/>
        </w:rPr>
        <w:t>019, according to the Bureau of Economic Analysis.</w:t>
      </w:r>
      <w:r w:rsidR="00361F42">
        <w:rPr>
          <w:sz w:val="24"/>
          <w:szCs w:val="24"/>
        </w:rPr>
        <w:t xml:space="preserve"> </w:t>
      </w:r>
      <w:r w:rsidR="00361F42">
        <w:rPr>
          <w:i/>
          <w:sz w:val="24"/>
          <w:szCs w:val="24"/>
        </w:rPr>
        <w:t>More people in these workforces may provide a larger workforce to retrain for work with wind energy.</w:t>
      </w:r>
    </w:p>
    <w:p w14:paraId="06C99CFA" w14:textId="1F92599B" w:rsidR="00361F42" w:rsidRDefault="00DB272E" w:rsidP="00361F42">
      <w:pPr>
        <w:pStyle w:val="ListParagraph"/>
        <w:numPr>
          <w:ilvl w:val="1"/>
          <w:numId w:val="9"/>
        </w:numPr>
        <w:contextualSpacing w:val="0"/>
        <w:rPr>
          <w:sz w:val="24"/>
          <w:szCs w:val="24"/>
        </w:rPr>
      </w:pPr>
      <w:r>
        <w:rPr>
          <w:rFonts w:cstheme="minorHAnsi"/>
          <w:sz w:val="24"/>
          <w:szCs w:val="24"/>
        </w:rPr>
        <w:t>Bureau of Economic Analysis (</w:t>
      </w:r>
      <w:r w:rsidRPr="001505AE">
        <w:rPr>
          <w:rFonts w:cstheme="minorHAnsi"/>
          <w:sz w:val="24"/>
          <w:szCs w:val="24"/>
        </w:rPr>
        <w:t>BEA</w:t>
      </w:r>
      <w:r>
        <w:rPr>
          <w:rFonts w:cstheme="minorHAnsi"/>
          <w:sz w:val="24"/>
          <w:szCs w:val="24"/>
        </w:rPr>
        <w:t>)</w:t>
      </w:r>
      <w:r w:rsidRPr="001505AE">
        <w:rPr>
          <w:rFonts w:cstheme="minorHAnsi"/>
          <w:sz w:val="24"/>
          <w:szCs w:val="24"/>
        </w:rPr>
        <w:t xml:space="preserve">. Employment by County, Metro, and Other Areas – Interactive Data. Bureau of Economic Analysis. 2023. </w:t>
      </w:r>
      <w:hyperlink r:id="rId57" w:history="1">
        <w:r w:rsidRPr="00FE55B6">
          <w:rPr>
            <w:rStyle w:val="Hyperlink"/>
            <w:rFonts w:cstheme="minorHAnsi"/>
            <w:sz w:val="24"/>
            <w:szCs w:val="24"/>
          </w:rPr>
          <w:t>https://www.bea.gov/data/employment/employment-county-metro-and-other-areas</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01595968" w14:textId="720DCE53" w:rsidR="00C30449" w:rsidRPr="00361F42" w:rsidRDefault="00747AC5" w:rsidP="00196E9F">
      <w:pPr>
        <w:pStyle w:val="ListParagraph"/>
        <w:numPr>
          <w:ilvl w:val="0"/>
          <w:numId w:val="9"/>
        </w:numPr>
        <w:contextualSpacing w:val="0"/>
        <w:rPr>
          <w:sz w:val="24"/>
          <w:szCs w:val="24"/>
        </w:rPr>
      </w:pPr>
      <w:r>
        <w:rPr>
          <w:b/>
          <w:sz w:val="24"/>
          <w:szCs w:val="24"/>
        </w:rPr>
        <w:t>Unemployment Rate by County</w:t>
      </w:r>
      <w:r>
        <w:rPr>
          <w:sz w:val="24"/>
          <w:szCs w:val="24"/>
        </w:rPr>
        <w:t xml:space="preserve"> (</w:t>
      </w:r>
      <w:r>
        <w:rPr>
          <w:i/>
          <w:sz w:val="24"/>
          <w:szCs w:val="24"/>
        </w:rPr>
        <w:t>Unem_15_19</w:t>
      </w:r>
      <w:r>
        <w:rPr>
          <w:sz w:val="24"/>
          <w:szCs w:val="24"/>
        </w:rPr>
        <w:t>); annually averaged tabular data of the percentage of people that are unemployed between 2015 and 2019, according to the Bureau of Labor Statistics.</w:t>
      </w:r>
      <w:r w:rsidR="00361F42">
        <w:rPr>
          <w:sz w:val="24"/>
          <w:szCs w:val="24"/>
        </w:rPr>
        <w:t xml:space="preserve"> </w:t>
      </w:r>
      <w:r w:rsidR="00361F42">
        <w:rPr>
          <w:i/>
          <w:sz w:val="24"/>
          <w:szCs w:val="24"/>
        </w:rPr>
        <w:t>Greater opportunities exist to create more jobs in areas with high unemployment rates.</w:t>
      </w:r>
    </w:p>
    <w:p w14:paraId="16B12F0E" w14:textId="403ECCC1" w:rsidR="00361F42" w:rsidRDefault="00DB272E" w:rsidP="00DB272E">
      <w:pPr>
        <w:pStyle w:val="ListParagraph"/>
        <w:numPr>
          <w:ilvl w:val="1"/>
          <w:numId w:val="9"/>
        </w:numPr>
        <w:contextualSpacing w:val="0"/>
        <w:rPr>
          <w:sz w:val="24"/>
          <w:szCs w:val="24"/>
        </w:rPr>
      </w:pPr>
      <w:r>
        <w:rPr>
          <w:rFonts w:cstheme="minorHAnsi"/>
          <w:sz w:val="24"/>
          <w:szCs w:val="24"/>
        </w:rPr>
        <w:t>Bureau of Labor Statistics (</w:t>
      </w:r>
      <w:r w:rsidRPr="001505AE">
        <w:rPr>
          <w:rFonts w:cstheme="minorHAnsi"/>
          <w:sz w:val="24"/>
          <w:szCs w:val="24"/>
        </w:rPr>
        <w:t>BLS</w:t>
      </w:r>
      <w:r>
        <w:rPr>
          <w:rFonts w:cstheme="minorHAnsi"/>
          <w:sz w:val="24"/>
          <w:szCs w:val="24"/>
        </w:rPr>
        <w:t>)</w:t>
      </w:r>
      <w:r w:rsidRPr="001505AE">
        <w:rPr>
          <w:rFonts w:cstheme="minorHAnsi"/>
          <w:sz w:val="24"/>
          <w:szCs w:val="24"/>
        </w:rPr>
        <w:t xml:space="preserve">. Local Area Unemployment Statistics – Annual Average Labor Force Data by County. US Bureau of Labor Statistics. 2023. </w:t>
      </w:r>
      <w:hyperlink r:id="rId58" w:history="1">
        <w:r w:rsidRPr="00FE55B6">
          <w:rPr>
            <w:rStyle w:val="Hyperlink"/>
            <w:rFonts w:cstheme="minorHAnsi"/>
            <w:sz w:val="24"/>
            <w:szCs w:val="24"/>
          </w:rPr>
          <w:t>https://www.bls.gov/lau/tables.htm</w:t>
        </w:r>
      </w:hyperlink>
      <w:r w:rsidRPr="001505AE">
        <w:rPr>
          <w:rFonts w:cstheme="minorHAnsi"/>
          <w:sz w:val="24"/>
          <w:szCs w:val="24"/>
        </w:rPr>
        <w:t>.</w:t>
      </w:r>
    </w:p>
    <w:p w14:paraId="4F532D3F" w14:textId="5107BCF8" w:rsidR="00747AC5" w:rsidRPr="00361F42" w:rsidRDefault="00747AC5" w:rsidP="00196E9F">
      <w:pPr>
        <w:pStyle w:val="ListParagraph"/>
        <w:numPr>
          <w:ilvl w:val="0"/>
          <w:numId w:val="9"/>
        </w:numPr>
        <w:contextualSpacing w:val="0"/>
        <w:rPr>
          <w:sz w:val="24"/>
          <w:szCs w:val="24"/>
        </w:rPr>
      </w:pPr>
      <w:r>
        <w:rPr>
          <w:b/>
          <w:sz w:val="24"/>
          <w:szCs w:val="24"/>
        </w:rPr>
        <w:t xml:space="preserve">Percent Female Population; Percent Hispanic Population; Percent of Population Under 25; Percent White Population </w:t>
      </w:r>
      <w:r>
        <w:rPr>
          <w:sz w:val="24"/>
          <w:szCs w:val="24"/>
        </w:rPr>
        <w:t>(</w:t>
      </w:r>
      <w:r>
        <w:rPr>
          <w:i/>
          <w:sz w:val="24"/>
          <w:szCs w:val="24"/>
        </w:rPr>
        <w:t>Fem_15_19; Hisp_15_19; Avg_25; Whit_15_19</w:t>
      </w:r>
      <w:r>
        <w:rPr>
          <w:sz w:val="24"/>
          <w:szCs w:val="24"/>
        </w:rPr>
        <w:t>); annually averaged tabular data of the percentage of people in each county that fell into these four demographics between 2015 and 2019, according to the United States Census Bureau.</w:t>
      </w:r>
      <w:r w:rsidR="00361F42">
        <w:rPr>
          <w:sz w:val="24"/>
          <w:szCs w:val="24"/>
        </w:rPr>
        <w:t xml:space="preserve"> </w:t>
      </w:r>
      <w:r w:rsidR="00361F42">
        <w:rPr>
          <w:i/>
          <w:sz w:val="24"/>
          <w:szCs w:val="24"/>
        </w:rPr>
        <w:t>Certain demographics may be correlated with support or opposition to wind energy development.</w:t>
      </w:r>
    </w:p>
    <w:p w14:paraId="30E95A20" w14:textId="704848DE" w:rsidR="00361F42" w:rsidRDefault="00DB272E" w:rsidP="00361F42">
      <w:pPr>
        <w:pStyle w:val="ListParagraph"/>
        <w:numPr>
          <w:ilvl w:val="1"/>
          <w:numId w:val="9"/>
        </w:numPr>
        <w:contextualSpacing w:val="0"/>
        <w:rPr>
          <w:sz w:val="24"/>
          <w:szCs w:val="24"/>
        </w:rPr>
      </w:pPr>
      <w:r w:rsidRPr="001505AE">
        <w:rPr>
          <w:rFonts w:cstheme="minorHAnsi"/>
          <w:sz w:val="24"/>
          <w:szCs w:val="24"/>
        </w:rPr>
        <w:t>United States Census Bureau</w:t>
      </w:r>
      <w:r>
        <w:rPr>
          <w:rFonts w:cstheme="minorHAnsi"/>
          <w:sz w:val="24"/>
          <w:szCs w:val="24"/>
        </w:rPr>
        <w:t xml:space="preserve"> (USCB)</w:t>
      </w:r>
      <w:r w:rsidRPr="001505AE">
        <w:rPr>
          <w:rFonts w:cstheme="minorHAnsi"/>
          <w:sz w:val="24"/>
          <w:szCs w:val="24"/>
        </w:rPr>
        <w:t xml:space="preserve">. County Population by Characteristics: 2010-2019. United States Census Bureau. 2019. </w:t>
      </w:r>
      <w:hyperlink r:id="rId59" w:history="1">
        <w:r w:rsidRPr="00FE55B6">
          <w:rPr>
            <w:rStyle w:val="Hyperlink"/>
            <w:rFonts w:cstheme="minorHAnsi"/>
            <w:sz w:val="24"/>
            <w:szCs w:val="24"/>
          </w:rPr>
          <w:t>https://www.census.gov/data/tables/time-series/demo/popest/2010s-counties-detail.html</w:t>
        </w:r>
      </w:hyperlink>
      <w:r w:rsidRPr="001505AE">
        <w:rPr>
          <w:rFonts w:cstheme="minorHAnsi"/>
          <w:sz w:val="24"/>
          <w:szCs w:val="24"/>
        </w:rPr>
        <w:t>.</w:t>
      </w:r>
      <w:r>
        <w:rPr>
          <w:rFonts w:cstheme="minorHAnsi"/>
          <w:sz w:val="24"/>
          <w:szCs w:val="24"/>
        </w:rPr>
        <w:t xml:space="preserve"> </w:t>
      </w:r>
      <w:r w:rsidRPr="00D060EF">
        <w:rPr>
          <w:rFonts w:cstheme="minorHAnsi"/>
          <w:sz w:val="24"/>
          <w:szCs w:val="24"/>
        </w:rPr>
        <w:t xml:space="preserve"> </w:t>
      </w:r>
    </w:p>
    <w:p w14:paraId="588A8F53" w14:textId="5807405D" w:rsidR="00747AC5" w:rsidRPr="00361F42" w:rsidRDefault="00747AC5" w:rsidP="00196E9F">
      <w:pPr>
        <w:pStyle w:val="ListParagraph"/>
        <w:numPr>
          <w:ilvl w:val="0"/>
          <w:numId w:val="9"/>
        </w:numPr>
        <w:contextualSpacing w:val="0"/>
        <w:rPr>
          <w:sz w:val="24"/>
          <w:szCs w:val="24"/>
        </w:rPr>
      </w:pPr>
      <w:r>
        <w:rPr>
          <w:b/>
          <w:sz w:val="24"/>
          <w:szCs w:val="24"/>
        </w:rPr>
        <w:t>Public Support for Renewable Portfolio Standards</w:t>
      </w:r>
      <w:r>
        <w:rPr>
          <w:sz w:val="24"/>
          <w:szCs w:val="24"/>
        </w:rPr>
        <w:t xml:space="preserve"> (</w:t>
      </w:r>
      <w:r>
        <w:rPr>
          <w:i/>
          <w:sz w:val="24"/>
          <w:szCs w:val="24"/>
        </w:rPr>
        <w:t>supp_2018</w:t>
      </w:r>
      <w:r>
        <w:rPr>
          <w:sz w:val="24"/>
          <w:szCs w:val="24"/>
        </w:rPr>
        <w:t>); tabular data of county-averaged attitudes toward Renewable Portfolio Standards in 2018.</w:t>
      </w:r>
      <w:r w:rsidR="00361F42">
        <w:rPr>
          <w:sz w:val="24"/>
          <w:szCs w:val="24"/>
        </w:rPr>
        <w:t xml:space="preserve"> </w:t>
      </w:r>
      <w:r w:rsidR="00361F42">
        <w:rPr>
          <w:i/>
          <w:sz w:val="24"/>
          <w:szCs w:val="24"/>
        </w:rPr>
        <w:t>Geographic differences in support for wind energy may correlate with amounts of existing wind energy installed.</w:t>
      </w:r>
    </w:p>
    <w:p w14:paraId="293D04D5" w14:textId="11DBBB52" w:rsidR="00361F42" w:rsidRPr="00C30449" w:rsidRDefault="00DB272E" w:rsidP="00361F42">
      <w:pPr>
        <w:pStyle w:val="ListParagraph"/>
        <w:numPr>
          <w:ilvl w:val="1"/>
          <w:numId w:val="9"/>
        </w:numPr>
        <w:contextualSpacing w:val="0"/>
        <w:rPr>
          <w:sz w:val="24"/>
          <w:szCs w:val="24"/>
        </w:rPr>
      </w:pPr>
      <w:r w:rsidRPr="001505AE">
        <w:rPr>
          <w:rFonts w:cstheme="minorHAnsi"/>
          <w:sz w:val="24"/>
          <w:szCs w:val="24"/>
        </w:rPr>
        <w:t>Marlon J, Neyens, L, Jefferson M, Howe P, Mildenberger M, Leiserowitz A. Yale Climate Opinion Maps 20</w:t>
      </w:r>
      <w:r>
        <w:rPr>
          <w:rFonts w:cstheme="minorHAnsi"/>
          <w:sz w:val="24"/>
          <w:szCs w:val="24"/>
        </w:rPr>
        <w:t>18</w:t>
      </w:r>
      <w:r w:rsidRPr="001505AE">
        <w:rPr>
          <w:rFonts w:cstheme="minorHAnsi"/>
          <w:sz w:val="24"/>
          <w:szCs w:val="24"/>
        </w:rPr>
        <w:t xml:space="preserve">. Yale Program on Climate Change Communication. 2022. </w:t>
      </w:r>
      <w:hyperlink r:id="rId60" w:history="1">
        <w:r w:rsidRPr="00FE55B6">
          <w:rPr>
            <w:rStyle w:val="Hyperlink"/>
            <w:rFonts w:cstheme="minorHAnsi"/>
            <w:sz w:val="24"/>
            <w:szCs w:val="24"/>
          </w:rPr>
          <w:t>https://climatecommunication.yale.edu/visualizations-data/ycom-us/</w:t>
        </w:r>
      </w:hyperlink>
      <w:r w:rsidRPr="001505AE">
        <w:rPr>
          <w:rFonts w:cstheme="minorHAnsi"/>
          <w:sz w:val="24"/>
          <w:szCs w:val="24"/>
        </w:rPr>
        <w:t>.</w:t>
      </w:r>
      <w:r>
        <w:rPr>
          <w:rFonts w:cstheme="minorHAnsi"/>
          <w:sz w:val="24"/>
          <w:szCs w:val="24"/>
        </w:rPr>
        <w:t xml:space="preserve"> </w:t>
      </w:r>
      <w:r w:rsidRPr="001505AE">
        <w:rPr>
          <w:rFonts w:cstheme="minorHAnsi"/>
          <w:sz w:val="24"/>
          <w:szCs w:val="24"/>
        </w:rPr>
        <w:t xml:space="preserve"> </w:t>
      </w:r>
    </w:p>
    <w:p w14:paraId="439C07C5" w14:textId="77777777" w:rsidR="00C30449" w:rsidRPr="00C30449" w:rsidRDefault="00C30449" w:rsidP="00CB34B4">
      <w:pPr>
        <w:rPr>
          <w:b/>
          <w:sz w:val="24"/>
          <w:szCs w:val="24"/>
        </w:rPr>
      </w:pPr>
    </w:p>
    <w:sectPr w:rsidR="00C30449" w:rsidRPr="00C30449">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923D" w14:textId="77777777" w:rsidR="00AA14A3" w:rsidRDefault="00AA14A3" w:rsidP="000F1D31">
      <w:pPr>
        <w:spacing w:after="0" w:line="240" w:lineRule="auto"/>
      </w:pPr>
      <w:r>
        <w:separator/>
      </w:r>
    </w:p>
  </w:endnote>
  <w:endnote w:type="continuationSeparator" w:id="0">
    <w:p w14:paraId="4030EBA2" w14:textId="77777777" w:rsidR="00AA14A3" w:rsidRDefault="00AA14A3" w:rsidP="000F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AEE7" w14:textId="77777777" w:rsidR="000F1D31" w:rsidRDefault="000F1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42588"/>
      <w:docPartObj>
        <w:docPartGallery w:val="Page Numbers (Bottom of Page)"/>
        <w:docPartUnique/>
      </w:docPartObj>
    </w:sdtPr>
    <w:sdtEndPr>
      <w:rPr>
        <w:noProof/>
      </w:rPr>
    </w:sdtEndPr>
    <w:sdtContent>
      <w:p w14:paraId="0F8A8BA5" w14:textId="01309682" w:rsidR="000F1D31" w:rsidRDefault="000F1D31">
        <w:pPr>
          <w:pStyle w:val="Footer"/>
          <w:jc w:val="right"/>
        </w:pPr>
        <w:r>
          <w:fldChar w:fldCharType="begin"/>
        </w:r>
        <w:r>
          <w:instrText xml:space="preserve"> PAGE   \* MERGEFORMAT </w:instrText>
        </w:r>
        <w:r>
          <w:fldChar w:fldCharType="separate"/>
        </w:r>
        <w:r w:rsidR="000F0A55">
          <w:rPr>
            <w:noProof/>
          </w:rPr>
          <w:t>12</w:t>
        </w:r>
        <w:r>
          <w:rPr>
            <w:noProof/>
          </w:rPr>
          <w:fldChar w:fldCharType="end"/>
        </w:r>
      </w:p>
    </w:sdtContent>
  </w:sdt>
  <w:p w14:paraId="01BDBD27" w14:textId="77777777" w:rsidR="000F1D31" w:rsidRDefault="000F1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C1E8" w14:textId="77777777" w:rsidR="000F1D31" w:rsidRDefault="000F1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3407" w14:textId="77777777" w:rsidR="00AA14A3" w:rsidRDefault="00AA14A3" w:rsidP="000F1D31">
      <w:pPr>
        <w:spacing w:after="0" w:line="240" w:lineRule="auto"/>
      </w:pPr>
      <w:r>
        <w:separator/>
      </w:r>
    </w:p>
  </w:footnote>
  <w:footnote w:type="continuationSeparator" w:id="0">
    <w:p w14:paraId="6568AE82" w14:textId="77777777" w:rsidR="00AA14A3" w:rsidRDefault="00AA14A3" w:rsidP="000F1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85BD" w14:textId="77777777" w:rsidR="000F1D31" w:rsidRDefault="000F1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1C81" w14:textId="77777777" w:rsidR="000F1D31" w:rsidRDefault="000F1D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3065" w14:textId="77777777" w:rsidR="000F1D31" w:rsidRDefault="000F1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DE6"/>
    <w:multiLevelType w:val="hybridMultilevel"/>
    <w:tmpl w:val="1FD203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2457DC"/>
    <w:multiLevelType w:val="hybridMultilevel"/>
    <w:tmpl w:val="9F56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E6F4D"/>
    <w:multiLevelType w:val="hybridMultilevel"/>
    <w:tmpl w:val="18AE413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E24AE7"/>
    <w:multiLevelType w:val="hybridMultilevel"/>
    <w:tmpl w:val="98766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2C7D"/>
    <w:multiLevelType w:val="hybridMultilevel"/>
    <w:tmpl w:val="C8922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B37254"/>
    <w:multiLevelType w:val="hybridMultilevel"/>
    <w:tmpl w:val="613CA9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345DA5"/>
    <w:multiLevelType w:val="hybridMultilevel"/>
    <w:tmpl w:val="2D4072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AD092E"/>
    <w:multiLevelType w:val="hybridMultilevel"/>
    <w:tmpl w:val="AE32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C2162"/>
    <w:multiLevelType w:val="hybridMultilevel"/>
    <w:tmpl w:val="C98CA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982CD2"/>
    <w:multiLevelType w:val="hybridMultilevel"/>
    <w:tmpl w:val="4A3C2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93B73"/>
    <w:multiLevelType w:val="hybridMultilevel"/>
    <w:tmpl w:val="EFEE0D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5A3C96"/>
    <w:multiLevelType w:val="hybridMultilevel"/>
    <w:tmpl w:val="257C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43199"/>
    <w:multiLevelType w:val="hybridMultilevel"/>
    <w:tmpl w:val="D898D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3240390">
    <w:abstractNumId w:val="7"/>
  </w:num>
  <w:num w:numId="2" w16cid:durableId="1075476562">
    <w:abstractNumId w:val="6"/>
  </w:num>
  <w:num w:numId="3" w16cid:durableId="5136110">
    <w:abstractNumId w:val="3"/>
  </w:num>
  <w:num w:numId="4" w16cid:durableId="1955482790">
    <w:abstractNumId w:val="1"/>
  </w:num>
  <w:num w:numId="5" w16cid:durableId="866409773">
    <w:abstractNumId w:val="0"/>
  </w:num>
  <w:num w:numId="6" w16cid:durableId="1307398022">
    <w:abstractNumId w:val="9"/>
  </w:num>
  <w:num w:numId="7" w16cid:durableId="283386517">
    <w:abstractNumId w:val="10"/>
  </w:num>
  <w:num w:numId="8" w16cid:durableId="215555399">
    <w:abstractNumId w:val="8"/>
  </w:num>
  <w:num w:numId="9" w16cid:durableId="1945067092">
    <w:abstractNumId w:val="4"/>
  </w:num>
  <w:num w:numId="10" w16cid:durableId="2001300808">
    <w:abstractNumId w:val="5"/>
  </w:num>
  <w:num w:numId="11" w16cid:durableId="1947347469">
    <w:abstractNumId w:val="12"/>
  </w:num>
  <w:num w:numId="12" w16cid:durableId="438795173">
    <w:abstractNumId w:val="11"/>
  </w:num>
  <w:num w:numId="13" w16cid:durableId="6686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9D2"/>
    <w:rsid w:val="00043E79"/>
    <w:rsid w:val="00062FBC"/>
    <w:rsid w:val="0007126D"/>
    <w:rsid w:val="000F0A55"/>
    <w:rsid w:val="000F1D31"/>
    <w:rsid w:val="0010037A"/>
    <w:rsid w:val="00122E35"/>
    <w:rsid w:val="00123FB9"/>
    <w:rsid w:val="00142A39"/>
    <w:rsid w:val="00183376"/>
    <w:rsid w:val="001960CE"/>
    <w:rsid w:val="00196E9F"/>
    <w:rsid w:val="002A1EAC"/>
    <w:rsid w:val="002D7262"/>
    <w:rsid w:val="002F56A8"/>
    <w:rsid w:val="00320788"/>
    <w:rsid w:val="00347507"/>
    <w:rsid w:val="00361F42"/>
    <w:rsid w:val="003B3EE9"/>
    <w:rsid w:val="004D0E13"/>
    <w:rsid w:val="004F41DC"/>
    <w:rsid w:val="004F74A5"/>
    <w:rsid w:val="00536572"/>
    <w:rsid w:val="00615895"/>
    <w:rsid w:val="007442D3"/>
    <w:rsid w:val="00747AC5"/>
    <w:rsid w:val="00795B41"/>
    <w:rsid w:val="007B5765"/>
    <w:rsid w:val="007F2EF1"/>
    <w:rsid w:val="007F6CAE"/>
    <w:rsid w:val="00865CBB"/>
    <w:rsid w:val="008F6A49"/>
    <w:rsid w:val="00936A74"/>
    <w:rsid w:val="009A5464"/>
    <w:rsid w:val="00A4041D"/>
    <w:rsid w:val="00A461C9"/>
    <w:rsid w:val="00AA14A3"/>
    <w:rsid w:val="00B34888"/>
    <w:rsid w:val="00B65A7A"/>
    <w:rsid w:val="00BD465C"/>
    <w:rsid w:val="00C30449"/>
    <w:rsid w:val="00CB0D42"/>
    <w:rsid w:val="00CB34B4"/>
    <w:rsid w:val="00D17764"/>
    <w:rsid w:val="00D229D2"/>
    <w:rsid w:val="00D53651"/>
    <w:rsid w:val="00DB272E"/>
    <w:rsid w:val="00DC2ABB"/>
    <w:rsid w:val="00DE6953"/>
    <w:rsid w:val="00E110F4"/>
    <w:rsid w:val="00E5404F"/>
    <w:rsid w:val="00E87677"/>
    <w:rsid w:val="00EA46FB"/>
    <w:rsid w:val="00EC07A9"/>
    <w:rsid w:val="00F6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00B"/>
  <w15:chartTrackingRefBased/>
  <w15:docId w15:val="{2C18A368-8D08-4679-88CD-A75450E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465C"/>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9D2"/>
    <w:rPr>
      <w:color w:val="0563C1" w:themeColor="hyperlink"/>
      <w:u w:val="single"/>
    </w:rPr>
  </w:style>
  <w:style w:type="character" w:customStyle="1" w:styleId="UnresolvedMention1">
    <w:name w:val="Unresolved Mention1"/>
    <w:basedOn w:val="DefaultParagraphFont"/>
    <w:uiPriority w:val="99"/>
    <w:semiHidden/>
    <w:unhideWhenUsed/>
    <w:rsid w:val="00D229D2"/>
    <w:rPr>
      <w:color w:val="605E5C"/>
      <w:shd w:val="clear" w:color="auto" w:fill="E1DFDD"/>
    </w:rPr>
  </w:style>
  <w:style w:type="paragraph" w:styleId="ListParagraph">
    <w:name w:val="List Paragraph"/>
    <w:basedOn w:val="Normal"/>
    <w:uiPriority w:val="34"/>
    <w:qFormat/>
    <w:rsid w:val="00D229D2"/>
    <w:pPr>
      <w:ind w:left="720"/>
      <w:contextualSpacing/>
    </w:pPr>
  </w:style>
  <w:style w:type="character" w:styleId="FollowedHyperlink">
    <w:name w:val="FollowedHyperlink"/>
    <w:basedOn w:val="DefaultParagraphFont"/>
    <w:uiPriority w:val="99"/>
    <w:semiHidden/>
    <w:unhideWhenUsed/>
    <w:rsid w:val="00A4041D"/>
    <w:rPr>
      <w:color w:val="954F72" w:themeColor="followedHyperlink"/>
      <w:u w:val="single"/>
    </w:rPr>
  </w:style>
  <w:style w:type="character" w:styleId="CommentReference">
    <w:name w:val="annotation reference"/>
    <w:basedOn w:val="DefaultParagraphFont"/>
    <w:uiPriority w:val="99"/>
    <w:semiHidden/>
    <w:unhideWhenUsed/>
    <w:rsid w:val="0007126D"/>
    <w:rPr>
      <w:sz w:val="16"/>
      <w:szCs w:val="16"/>
    </w:rPr>
  </w:style>
  <w:style w:type="paragraph" w:styleId="CommentText">
    <w:name w:val="annotation text"/>
    <w:basedOn w:val="Normal"/>
    <w:link w:val="CommentTextChar"/>
    <w:uiPriority w:val="99"/>
    <w:semiHidden/>
    <w:unhideWhenUsed/>
    <w:rsid w:val="0007126D"/>
    <w:pPr>
      <w:spacing w:line="240" w:lineRule="auto"/>
    </w:pPr>
    <w:rPr>
      <w:sz w:val="20"/>
      <w:szCs w:val="20"/>
    </w:rPr>
  </w:style>
  <w:style w:type="character" w:customStyle="1" w:styleId="CommentTextChar">
    <w:name w:val="Comment Text Char"/>
    <w:basedOn w:val="DefaultParagraphFont"/>
    <w:link w:val="CommentText"/>
    <w:uiPriority w:val="99"/>
    <w:semiHidden/>
    <w:rsid w:val="0007126D"/>
    <w:rPr>
      <w:sz w:val="20"/>
      <w:szCs w:val="20"/>
    </w:rPr>
  </w:style>
  <w:style w:type="paragraph" w:styleId="CommentSubject">
    <w:name w:val="annotation subject"/>
    <w:basedOn w:val="CommentText"/>
    <w:next w:val="CommentText"/>
    <w:link w:val="CommentSubjectChar"/>
    <w:uiPriority w:val="99"/>
    <w:semiHidden/>
    <w:unhideWhenUsed/>
    <w:rsid w:val="0007126D"/>
    <w:rPr>
      <w:b/>
      <w:bCs/>
    </w:rPr>
  </w:style>
  <w:style w:type="character" w:customStyle="1" w:styleId="CommentSubjectChar">
    <w:name w:val="Comment Subject Char"/>
    <w:basedOn w:val="CommentTextChar"/>
    <w:link w:val="CommentSubject"/>
    <w:uiPriority w:val="99"/>
    <w:semiHidden/>
    <w:rsid w:val="0007126D"/>
    <w:rPr>
      <w:b/>
      <w:bCs/>
      <w:sz w:val="20"/>
      <w:szCs w:val="20"/>
    </w:rPr>
  </w:style>
  <w:style w:type="paragraph" w:styleId="BalloonText">
    <w:name w:val="Balloon Text"/>
    <w:basedOn w:val="Normal"/>
    <w:link w:val="BalloonTextChar"/>
    <w:uiPriority w:val="99"/>
    <w:semiHidden/>
    <w:unhideWhenUsed/>
    <w:rsid w:val="00071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26D"/>
    <w:rPr>
      <w:rFonts w:ascii="Segoe UI" w:hAnsi="Segoe UI" w:cs="Segoe UI"/>
      <w:sz w:val="18"/>
      <w:szCs w:val="18"/>
    </w:rPr>
  </w:style>
  <w:style w:type="character" w:customStyle="1" w:styleId="Heading2Char">
    <w:name w:val="Heading 2 Char"/>
    <w:basedOn w:val="DefaultParagraphFont"/>
    <w:link w:val="Heading2"/>
    <w:uiPriority w:val="9"/>
    <w:rsid w:val="00BD465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F1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D31"/>
  </w:style>
  <w:style w:type="paragraph" w:styleId="Footer">
    <w:name w:val="footer"/>
    <w:basedOn w:val="Normal"/>
    <w:link w:val="FooterChar"/>
    <w:uiPriority w:val="99"/>
    <w:unhideWhenUsed/>
    <w:rsid w:val="000F1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D31"/>
  </w:style>
  <w:style w:type="character" w:styleId="UnresolvedMention">
    <w:name w:val="Unresolved Mention"/>
    <w:basedOn w:val="DefaultParagraphFont"/>
    <w:uiPriority w:val="99"/>
    <w:semiHidden/>
    <w:unhideWhenUsed/>
    <w:rsid w:val="002A1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talog.data.gov/dataset/tiger-line-shapefile-2018-nation-u-s-current-american-indian-alaska-native-native-hawaiian-area" TargetMode="External"/><Relationship Id="rId21" Type="http://schemas.openxmlformats.org/officeDocument/2006/relationships/hyperlink" Target="https://irma.nps.gov/DataStore/Reference/Profile/2210280" TargetMode="External"/><Relationship Id="rId34" Type="http://schemas.openxmlformats.org/officeDocument/2006/relationships/hyperlink" Target="https://data-usdot.opendata.arcgis.com/datasets/usdot::aviation-facilities/explore?location=11.590267%2C-1.633860%2C2.86" TargetMode="External"/><Relationship Id="rId42" Type="http://schemas.openxmlformats.org/officeDocument/2006/relationships/hyperlink" Target="https://eerscmap.usgs.gov/uswtdb" TargetMode="External"/><Relationship Id="rId47" Type="http://schemas.openxmlformats.org/officeDocument/2006/relationships/hyperlink" Target="https://usda.library.cornell.edu/concern/publications/pn89d6567?locale=es" TargetMode="External"/><Relationship Id="rId50" Type="http://schemas.openxmlformats.org/officeDocument/2006/relationships/hyperlink" Target="https://www.dsireusa.org/" TargetMode="External"/><Relationship Id="rId55" Type="http://schemas.openxmlformats.org/officeDocument/2006/relationships/hyperlink" Target="https://www.followthemoney.org/tools/lobbyist-link"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mailto:Joshua.J.Wimhurst-1@ou.edu" TargetMode="External"/><Relationship Id="rId2" Type="http://schemas.openxmlformats.org/officeDocument/2006/relationships/styles" Target="styles.xml"/><Relationship Id="rId16" Type="http://schemas.openxmlformats.org/officeDocument/2006/relationships/hyperlink" Target="https://doi.org/10.1080/02664760802562498" TargetMode="External"/><Relationship Id="rId29" Type="http://schemas.openxmlformats.org/officeDocument/2006/relationships/hyperlink" Target="https://www.sciencebase.gov/catalog/item/57a26dd6e4b006cb45553f7a" TargetMode="External"/><Relationship Id="rId11" Type="http://schemas.openxmlformats.org/officeDocument/2006/relationships/hyperlink" Target="https://eerscmap.usgs.gov/uswtdb/" TargetMode="External"/><Relationship Id="rId24" Type="http://schemas.openxmlformats.org/officeDocument/2006/relationships/hyperlink" Target="https://doi.org/10.57830/2225713" TargetMode="External"/><Relationship Id="rId32" Type="http://schemas.openxmlformats.org/officeDocument/2006/relationships/hyperlink" Target="https://apps.nationalmap.gov/downloader/" TargetMode="External"/><Relationship Id="rId37" Type="http://schemas.openxmlformats.org/officeDocument/2006/relationships/hyperlink" Target="https://hifld-geoplatform.opendata.arcgis.com/datasets/electric-power-transmission-lines/explore" TargetMode="External"/><Relationship Id="rId40" Type="http://schemas.openxmlformats.org/officeDocument/2006/relationships/hyperlink" Target="https://datasets.wri.org/dataset/globalpowerplantdatabase" TargetMode="External"/><Relationship Id="rId45" Type="http://schemas.openxmlformats.org/officeDocument/2006/relationships/hyperlink" Target="https://datasets.wri.org/dataset/globalpowerplantdatabase" TargetMode="External"/><Relationship Id="rId53" Type="http://schemas.openxmlformats.org/officeDocument/2006/relationships/hyperlink" Target="https://www.dsireusa.org/" TargetMode="External"/><Relationship Id="rId58" Type="http://schemas.openxmlformats.org/officeDocument/2006/relationships/hyperlink" Target="https://www.bls.gov/lau/tables.htm"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2307/2986114" TargetMode="External"/><Relationship Id="rId14" Type="http://schemas.openxmlformats.org/officeDocument/2006/relationships/hyperlink" Target="https://doi.org/10.1080/00401706.1962.10490038" TargetMode="External"/><Relationship Id="rId22" Type="http://schemas.openxmlformats.org/officeDocument/2006/relationships/hyperlink" Target="https://catalog.data.gov/dataset/tiger-line-shapefile-2019-nation-u-s-military-installation-national-shapefile" TargetMode="External"/><Relationship Id="rId27" Type="http://schemas.openxmlformats.org/officeDocument/2006/relationships/hyperlink" Target="https://gis-fws.opendata.arcgis.com/datasets/fws::fws-national-realty-tracts-simplified/about" TargetMode="External"/><Relationship Id="rId30" Type="http://schemas.openxmlformats.org/officeDocument/2006/relationships/hyperlink" Target="https://www.nrel.gov/gis/wind-resource-maps.html" TargetMode="External"/><Relationship Id="rId35" Type="http://schemas.openxmlformats.org/officeDocument/2006/relationships/hyperlink" Target="https://www.arcgis.com/home/item.html?id=f114757725a24d8d9ce203f61eaf8f75" TargetMode="External"/><Relationship Id="rId43" Type="http://schemas.openxmlformats.org/officeDocument/2006/relationships/hyperlink" Target="https://www.eia.gov/electricity/data/state/avgprice_annual.xlsx" TargetMode="External"/><Relationship Id="rId48" Type="http://schemas.openxmlformats.org/officeDocument/2006/relationships/hyperlink" Target="https://www.fhfa.gov/PolicyProgramsResearch/Research/Pages/wp1901.aspx" TargetMode="External"/><Relationship Id="rId56" Type="http://schemas.openxmlformats.org/officeDocument/2006/relationships/hyperlink" Target="https://creativecommons.org/licenses/by-nc-sa/3.0/us/" TargetMode="External"/><Relationship Id="rId64" Type="http://schemas.openxmlformats.org/officeDocument/2006/relationships/footer" Target="footer2.xml"/><Relationship Id="rId8" Type="http://schemas.openxmlformats.org/officeDocument/2006/relationships/hyperlink" Target="https://doi.org/10.1016/j.apgeog.2011.11.008" TargetMode="External"/><Relationship Id="rId51" Type="http://schemas.openxmlformats.org/officeDocument/2006/relationships/hyperlink" Target="https://www.nga.org/former-governors/" TargetMode="External"/><Relationship Id="rId3" Type="http://schemas.openxmlformats.org/officeDocument/2006/relationships/settings" Target="settings.xml"/><Relationship Id="rId12" Type="http://schemas.openxmlformats.org/officeDocument/2006/relationships/hyperlink" Target="https://doi.org/10.1007/s10661-019-7555-4" TargetMode="External"/><Relationship Id="rId17" Type="http://schemas.openxmlformats.org/officeDocument/2006/relationships/hyperlink" Target="https://doi.org/10.1111/j.1538-4632.1992.tb00261.x" TargetMode="External"/><Relationship Id="rId25" Type="http://schemas.openxmlformats.org/officeDocument/2006/relationships/hyperlink" Target="https://www.census.gov/data/tables/time-series/demo/popest/2010s-counties-total.html" TargetMode="External"/><Relationship Id="rId33" Type="http://schemas.openxmlformats.org/officeDocument/2006/relationships/hyperlink" Target="https://doi.org/10.5066/P9KZCM54" TargetMode="External"/><Relationship Id="rId38" Type="http://schemas.openxmlformats.org/officeDocument/2006/relationships/hyperlink" Target="https://hifld-geoplatform.opendata.arcgis.com/datasets/public-schools/explore" TargetMode="External"/><Relationship Id="rId46" Type="http://schemas.openxmlformats.org/officeDocument/2006/relationships/hyperlink" Target="https://creativecommons.org/licenses/by/4.0/legalcode" TargetMode="External"/><Relationship Id="rId59" Type="http://schemas.openxmlformats.org/officeDocument/2006/relationships/hyperlink" Target="https://www.census.gov/data/tables/time-series/demo/popest/2010s-counties-detail.html" TargetMode="External"/><Relationship Id="rId67" Type="http://schemas.openxmlformats.org/officeDocument/2006/relationships/fontTable" Target="fontTable.xml"/><Relationship Id="rId20" Type="http://schemas.openxmlformats.org/officeDocument/2006/relationships/hyperlink" Target="https://ecos.fws.gov/ecp/report/table/critical-habitat.html" TargetMode="External"/><Relationship Id="rId41" Type="http://schemas.openxmlformats.org/officeDocument/2006/relationships/hyperlink" Target="https://creativecommons.org/licenses/by/4.0/legalcode" TargetMode="External"/><Relationship Id="rId54" Type="http://schemas.openxmlformats.org/officeDocument/2006/relationships/hyperlink" Target="https://www.dsireusa.org/"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9720502.2010.10700699" TargetMode="External"/><Relationship Id="rId23" Type="http://schemas.openxmlformats.org/officeDocument/2006/relationships/hyperlink" Target="https://doi.org/10.5066/F78W3CHG" TargetMode="External"/><Relationship Id="rId28" Type="http://schemas.openxmlformats.org/officeDocument/2006/relationships/hyperlink" Target="https://apps.nationalmap.gov/downloader/" TargetMode="External"/><Relationship Id="rId36" Type="http://schemas.openxmlformats.org/officeDocument/2006/relationships/hyperlink" Target="https://www.sciencebase.gov/catalog/item/581d052be4b08da350d524ce" TargetMode="External"/><Relationship Id="rId49" Type="http://schemas.openxmlformats.org/officeDocument/2006/relationships/hyperlink" Target="https://www.dsireusa.org/" TargetMode="External"/><Relationship Id="rId57" Type="http://schemas.openxmlformats.org/officeDocument/2006/relationships/hyperlink" Target="https://www.bea.gov/data/employment/employment-county-metro-and-other-areas" TargetMode="External"/><Relationship Id="rId10" Type="http://schemas.openxmlformats.org/officeDocument/2006/relationships/hyperlink" Target="https://doi.org/10.1016/j.enpol.2019.01.002" TargetMode="External"/><Relationship Id="rId31" Type="http://schemas.openxmlformats.org/officeDocument/2006/relationships/hyperlink" Target="https://gapanalysis.usgs.gov/apps/species-data-download/" TargetMode="External"/><Relationship Id="rId44" Type="http://schemas.openxmlformats.org/officeDocument/2006/relationships/hyperlink" Target="https://hifld-geoplatform.opendata.arcgis.com/maps/geoplatform::independent-system-operators-1" TargetMode="External"/><Relationship Id="rId52" Type="http://schemas.openxmlformats.org/officeDocument/2006/relationships/hyperlink" Target="https://doi.org/10.7910/DVN/VOQCHQ" TargetMode="External"/><Relationship Id="rId60" Type="http://schemas.openxmlformats.org/officeDocument/2006/relationships/hyperlink" Target="https://climatecommunication.yale.edu/visualizations-data/ycom-us/"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igitalcommons.colby.edu/atlas_docs/vol2018/iss2/4" TargetMode="External"/><Relationship Id="rId13" Type="http://schemas.openxmlformats.org/officeDocument/2006/relationships/hyperlink" Target="https://doi.org/10.1016/j.compenvurbsys.2019.101457" TargetMode="External"/><Relationship Id="rId18" Type="http://schemas.openxmlformats.org/officeDocument/2006/relationships/hyperlink" Target="https://community.esri.com/t5/arcgis-pro-blog/installing-spyder-ide-for-arcpro/ba-p/901923" TargetMode="External"/><Relationship Id="rId39" Type="http://schemas.openxmlformats.org/officeDocument/2006/relationships/hyperlink" Target="https://data-nces.opendata.arcgis.com/datasets/nces::private-school-locations-current/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Wimhurst</dc:creator>
  <cp:keywords/>
  <dc:description/>
  <cp:lastModifiedBy>Wimhurst, Joshua J.</cp:lastModifiedBy>
  <cp:revision>2</cp:revision>
  <cp:lastPrinted>2023-04-28T19:36:00Z</cp:lastPrinted>
  <dcterms:created xsi:type="dcterms:W3CDTF">2023-05-01T17:28:00Z</dcterms:created>
  <dcterms:modified xsi:type="dcterms:W3CDTF">2023-05-01T17:28:00Z</dcterms:modified>
</cp:coreProperties>
</file>