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Joshua Wilson Black</w:t>
      </w:r>
    </w:p>
    <w:p>
      <w:pPr>
        <w:pStyle w:val="centred"/>
      </w:pPr>
      <w:r>
        <w:t xml:space="preserve">New Zealand Institute of Language, Brain and Behaviour</w:t>
      </w:r>
      <w:r>
        <w:br/>
      </w:r>
      <w:r>
        <w:t xml:space="preserve">University of Canterbury</w:t>
      </w:r>
      <w:r>
        <w:br/>
      </w:r>
      <w:hyperlink r:id="rId20">
        <w:r>
          <w:rPr>
            <w:rStyle w:val="Hyperlink"/>
          </w:rPr>
          <w:t xml:space="preserve">joshua.black@canterbury.ac.nz</w:t>
        </w:r>
      </w:hyperlink>
      <w:r>
        <w:br/>
      </w:r>
      <w:hyperlink r:id="rId21">
        <w:r>
          <w:rPr>
            <w:rStyle w:val="Hyperlink"/>
          </w:rPr>
          <w:t xml:space="preserve">https://joshua.wilsonblack.nz</w:t>
        </w:r>
      </w:hyperlink>
      <w:r>
        <w:br/>
      </w:r>
      <w:hyperlink r:id="rId22">
        <w:r>
          <w:rPr>
            <w:rStyle w:val="Hyperlink"/>
          </w:rPr>
          <w:t xml:space="preserve">https://orcid.org/0000-0002-8272-5763</w:t>
        </w:r>
      </w:hyperlink>
    </w:p>
    <w:bookmarkStart w:id="23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t xml:space="preserve">2024 - | Lecturer | University of Canterbury</w:t>
      </w:r>
    </w:p>
    <w:p>
      <w:pPr>
        <w:pStyle w:val="BodyText"/>
      </w:pPr>
      <w:r>
        <w:t xml:space="preserve">2021 - 2024 | Post Doctoral Fellow | University of Canterbury</w:t>
      </w:r>
    </w:p>
    <w:p>
      <w:pPr>
        <w:pStyle w:val="BodyText"/>
      </w:pPr>
      <w:r>
        <w:t xml:space="preserve">2014 - 2018 | Graduate Teaching Assistant | University of Sheffield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2021 | Master of Applied Data Science (with Distinction) | Data Science | University of Canterbury</w:t>
      </w:r>
    </w:p>
    <w:p>
      <w:pPr>
        <w:pStyle w:val="BodyText"/>
      </w:pPr>
      <w:r>
        <w:t xml:space="preserve">2017 | Doctor of Philosophy | Philosophy | University of Sheffield</w:t>
      </w:r>
    </w:p>
    <w:p>
      <w:pPr>
        <w:pStyle w:val="BodyText"/>
      </w:pPr>
      <w:r>
        <w:t xml:space="preserve">2013 | Master of Arts | Philosophy | University of Waikato</w:t>
      </w:r>
    </w:p>
    <w:p>
      <w:pPr>
        <w:pStyle w:val="BodyText"/>
      </w:pPr>
      <w:r>
        <w:t xml:space="preserve">2012 | Bachelor of Science with Honours (First Class) | Mathematics and Philosophy | University of Canterbury</w:t>
      </w:r>
    </w:p>
    <w:p>
      <w:pPr>
        <w:pStyle w:val="BodyText"/>
      </w:pPr>
      <w:r>
        <w:t xml:space="preserve">2011 | Bachelor of Science | Mathematics | University of Canterbury</w:t>
      </w:r>
    </w:p>
    <w:p>
      <w:pPr>
        <w:pStyle w:val="BodyText"/>
      </w:pPr>
      <w:r>
        <w:t xml:space="preserve">2011 | Bachelor of Arts | Philosophy | University of Canterbury</w:t>
      </w:r>
    </w:p>
    <w:bookmarkEnd w:id="24"/>
    <w:bookmarkStart w:id="52" w:name="publications"/>
    <w:p>
      <w:pPr>
        <w:pStyle w:val="Heading2"/>
      </w:pPr>
      <w:r>
        <w:t xml:space="preserve">Publications</w:t>
      </w:r>
    </w:p>
    <w:bookmarkStart w:id="51" w:name="refs-pub"/>
    <w:bookmarkStart w:id="26" w:name="ref-hurringHowStableAre2025"/>
    <w:p>
      <w:pPr>
        <w:pStyle w:val="FirstParagraph"/>
      </w:pPr>
      <w:r>
        <w:t xml:space="preserve">Hurring, Gia,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and Lynn Clark. 2025.</w:t>
      </w:r>
      <w:r>
        <w:t xml:space="preserve"> </w:t>
      </w:r>
      <w:r>
        <w:t xml:space="preserve">“How Stable Are Patterns of Covariation Across Time?”</w:t>
      </w:r>
      <w:r>
        <w:t xml:space="preserve"> </w:t>
      </w:r>
      <w:r>
        <w:rPr>
          <w:i/>
          <w:iCs/>
        </w:rPr>
        <w:t xml:space="preserve">Language Variation and Change</w:t>
      </w:r>
      <w:r>
        <w:t xml:space="preserve">, May, 1–25. doi:</w:t>
      </w:r>
      <w:hyperlink r:id="rId25">
        <w:r>
          <w:rPr>
            <w:rStyle w:val="Hyperlink"/>
          </w:rPr>
          <w:t xml:space="preserve">10.1017/S0954394525000043</w:t>
        </w:r>
      </w:hyperlink>
      <w:r>
        <w:t xml:space="preserve">.</w:t>
      </w:r>
    </w:p>
    <w:bookmarkEnd w:id="26"/>
    <w:bookmarkStart w:id="28" w:name="X0de8222cc7537376974e88effeeb06f57514f7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“Peirce on</w:t>
      </w:r>
      <w:r>
        <w:t xml:space="preserve"> </w:t>
      </w:r>
      <w:r>
        <w:t xml:space="preserve">Inference</w:t>
      </w:r>
      <w:r>
        <w:t xml:space="preserve">:</w:t>
      </w:r>
      <w:r>
        <w:t xml:space="preserve"> </w:t>
      </w:r>
      <w:r>
        <w:t xml:space="preserve">Validity</w:t>
      </w:r>
      <w:r>
        <w:t xml:space="preserve">,</w:t>
      </w:r>
      <w:r>
        <w:t xml:space="preserve"> </w:t>
      </w:r>
      <w:r>
        <w:t xml:space="preserve">Strength</w:t>
      </w:r>
      <w:r>
        <w:t xml:space="preserve">, and the</w:t>
      </w:r>
      <w:r>
        <w:t xml:space="preserve"> </w:t>
      </w:r>
      <w:r>
        <w:t xml:space="preserve">Community</w:t>
      </w:r>
      <w:r>
        <w:t xml:space="preserve"> </w:t>
      </w:r>
      <w:r>
        <w:t xml:space="preserve">of</w:t>
      </w:r>
      <w:r>
        <w:t xml:space="preserve"> </w:t>
      </w:r>
      <w:r>
        <w:t xml:space="preserve">Inquirers</w:t>
      </w:r>
      <w:r>
        <w:t xml:space="preserve"> </w:t>
      </w:r>
      <w:r>
        <w:t xml:space="preserve">by</w:t>
      </w:r>
      <w:r>
        <w:t xml:space="preserve"> </w:t>
      </w:r>
      <w:r>
        <w:t xml:space="preserve">Richard Kenneth Atkins</w:t>
      </w:r>
      <w:r>
        <w:t xml:space="preserve"> </w:t>
      </w:r>
      <w:r>
        <w:t xml:space="preserve">(Review).”</w:t>
      </w:r>
      <w:r>
        <w:t xml:space="preserve"> </w:t>
      </w:r>
      <w:r>
        <w:rPr>
          <w:i/>
          <w:iCs/>
        </w:rPr>
        <w:t xml:space="preserve">Journal of the History of Philosophy</w:t>
      </w:r>
      <w:r>
        <w:t xml:space="preserve"> </w:t>
      </w:r>
      <w:r>
        <w:t xml:space="preserve">63 (4). Johns Hopkins University Press: 659–60.</w:t>
      </w:r>
      <w:r>
        <w:t xml:space="preserve"> </w:t>
      </w:r>
      <w:hyperlink r:id="rId27">
        <w:r>
          <w:rPr>
            <w:rStyle w:val="Hyperlink"/>
          </w:rPr>
          <w:t xml:space="preserve">https://muse.jhu.edu/pub/1/article/971110</w:t>
        </w:r>
      </w:hyperlink>
      <w:r>
        <w:t xml:space="preserve">.</w:t>
      </w:r>
    </w:p>
    <w:bookmarkEnd w:id="28"/>
    <w:bookmarkStart w:id="30" w:name="X29acdd54cc7e973ba1e2b9f7bd66a177840b33c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James Brand. 2024.</w:t>
      </w:r>
      <w:r>
        <w:t xml:space="preserve"> </w:t>
      </w:r>
      <w:r>
        <w:t xml:space="preserve">“</w:t>
      </w:r>
      <w:r>
        <w:t xml:space="preserve">nzilbb.vowels</w:t>
      </w:r>
      <w:r>
        <w:t xml:space="preserve">:</w:t>
      </w:r>
      <w:r>
        <w:t xml:space="preserve"> </w:t>
      </w:r>
      <w:r>
        <w:t xml:space="preserve">Vowel Covariation Tools</w:t>
      </w:r>
      <w:r>
        <w:t xml:space="preserve">.”</w:t>
      </w:r>
      <w:r>
        <w:t xml:space="preserve"> </w:t>
      </w:r>
      <w:hyperlink r:id="rId29">
        <w:r>
          <w:rPr>
            <w:rStyle w:val="Hyperlink"/>
          </w:rPr>
          <w:t xml:space="preserve">https://nzilbb.github.io/nzilbb_vowels/</w:t>
        </w:r>
      </w:hyperlink>
      <w:r>
        <w:t xml:space="preserve">.</w:t>
      </w:r>
    </w:p>
    <w:bookmarkEnd w:id="30"/>
    <w:bookmarkStart w:id="32" w:name="ref-maclaganPronunciationWordMaori2024"/>
    <w:p>
      <w:pPr>
        <w:pStyle w:val="BodyText"/>
      </w:pPr>
      <w:r>
        <w:t xml:space="preserve">Maclagan, Margaret, Toby Macrae,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“The Pronunciation of the Word</w:t>
      </w:r>
      <w:r>
        <w:t xml:space="preserve"> </w:t>
      </w:r>
      <w:r>
        <w:t xml:space="preserve">‘</w:t>
      </w:r>
      <w:r>
        <w:t xml:space="preserve">Māori</w:t>
      </w:r>
      <w:r>
        <w:t xml:space="preserve">’</w:t>
      </w:r>
      <w:r>
        <w:t xml:space="preserve">.”</w:t>
      </w:r>
      <w:r>
        <w:t xml:space="preserve"> </w:t>
      </w:r>
      <w:r>
        <w:rPr>
          <w:i/>
          <w:iCs/>
        </w:rPr>
        <w:t xml:space="preserve">Te Reo: The Journal of the Linguistic Society of New Zealand</w:t>
      </w:r>
      <w:r>
        <w:t xml:space="preserve"> </w:t>
      </w:r>
      <w:r>
        <w:t xml:space="preserve">66 (2): 132–50.</w:t>
      </w:r>
      <w:r>
        <w:t xml:space="preserve"> </w:t>
      </w:r>
      <w:hyperlink r:id="rId31">
        <w:r>
          <w:rPr>
            <w:rStyle w:val="Hyperlink"/>
          </w:rPr>
          <w:t xml:space="preserve">https://nzlingsoc.org/journal_article/the-pronunciation-of-the-word-maori/</w:t>
        </w:r>
      </w:hyperlink>
      <w:r>
        <w:t xml:space="preserve">.</w:t>
      </w:r>
    </w:p>
    <w:bookmarkEnd w:id="32"/>
    <w:bookmarkStart w:id="34" w:name="ref-Wilson_Black_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Jennifer Hay, Lynn Clark, and James Brand. 2023.</w:t>
      </w:r>
      <w:r>
        <w:t xml:space="preserve"> </w:t>
      </w:r>
      <w:r>
        <w:t xml:space="preserve">“The Overlooked Effect of Amplitude on Within-Speaker Vowel Variation.”</w:t>
      </w:r>
      <w:r>
        <w:t xml:space="preserve"> </w:t>
      </w:r>
      <w:r>
        <w:rPr>
          <w:i/>
          <w:iCs/>
        </w:rPr>
        <w:t xml:space="preserve">Linguistics Vanguard</w:t>
      </w:r>
      <w:r>
        <w:t xml:space="preserve"> </w:t>
      </w:r>
      <w:r>
        <w:t xml:space="preserve">9 (1). Walter de Gruyter GmbH: 173–89. doi:</w:t>
      </w:r>
      <w:hyperlink r:id="rId33">
        <w:r>
          <w:rPr>
            <w:rStyle w:val="Hyperlink"/>
          </w:rPr>
          <w:t xml:space="preserve">10.1515/lingvan-2022-0086</w:t>
        </w:r>
      </w:hyperlink>
      <w:r>
        <w:t xml:space="preserve">.</w:t>
      </w:r>
    </w:p>
    <w:bookmarkEnd w:id="34"/>
    <w:bookmarkStart w:id="36" w:name="ref-fromontMaximizingAccuracyForced2023a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2023.</w:t>
      </w:r>
      <w:r>
        <w:t xml:space="preserve"> </w:t>
      </w:r>
      <w:r>
        <w:t xml:space="preserve">“Maximizing Accuracy of Forced Alignment for Spontaneous Child Speech.”</w:t>
      </w:r>
      <w:r>
        <w:t xml:space="preserve"> </w:t>
      </w:r>
      <w:r>
        <w:rPr>
          <w:i/>
          <w:iCs/>
        </w:rPr>
        <w:t xml:space="preserve">Language Development Research</w:t>
      </w:r>
      <w:r>
        <w:t xml:space="preserve"> </w:t>
      </w:r>
      <w:r>
        <w:t xml:space="preserve">3 (1). doi:</w:t>
      </w:r>
      <w:hyperlink r:id="rId35">
        <w:r>
          <w:rPr>
            <w:rStyle w:val="Hyperlink"/>
          </w:rPr>
          <w:t xml:space="preserve">10.34842/shrr-sv10</w:t>
        </w:r>
      </w:hyperlink>
      <w:r>
        <w:t xml:space="preserve">.</w:t>
      </w:r>
    </w:p>
    <w:bookmarkEnd w:id="36"/>
    <w:bookmarkStart w:id="38" w:name="Xbad568822c389b1a95ed4465cfeb0e8e55be40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Metaphysics</w:t>
      </w:r>
      <w:r>
        <w:t xml:space="preserve"> </w:t>
      </w:r>
      <w:r>
        <w:t xml:space="preserve">and</w:t>
      </w:r>
      <w:r>
        <w:t xml:space="preserve"> </w:t>
      </w:r>
      <w:r>
        <w:t xml:space="preserve">Common Sense Belief</w:t>
      </w:r>
      <w:r>
        <w:t xml:space="preserve">:</w:t>
      </w:r>
      <w:r>
        <w:t xml:space="preserve"> </w:t>
      </w:r>
      <w:r>
        <w:t xml:space="preserve">A Challenge</w:t>
      </w:r>
      <w:r>
        <w:t xml:space="preserve"> </w:t>
      </w:r>
      <w:r>
        <w:t xml:space="preserve">to</w:t>
      </w:r>
      <w:r>
        <w:t xml:space="preserve"> </w:t>
      </w:r>
      <w:r>
        <w:t xml:space="preserve">Hookway</w:t>
      </w:r>
      <w:r>
        <w:t xml:space="preserve">’s</w:t>
      </w:r>
      <w:r>
        <w:t xml:space="preserve"> </w:t>
      </w:r>
      <w:r>
        <w:t xml:space="preserve">Account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Pragmatic Reason:</w:t>
      </w:r>
      <w:r>
        <w:rPr>
          <w:i/>
          <w:iCs/>
        </w:rPr>
        <w:t xml:space="preserve"> </w:t>
      </w:r>
      <w:r>
        <w:rPr>
          <w:i/>
          <w:iCs/>
        </w:rPr>
        <w:t xml:space="preserve">Christopher</w:t>
      </w:r>
      <w:r>
        <w:rPr>
          <w:i/>
          <w:iCs/>
        </w:rPr>
        <w:t xml:space="preserve"> </w:t>
      </w:r>
      <w:r>
        <w:rPr>
          <w:i/>
          <w:iCs/>
        </w:rPr>
        <w:t xml:space="preserve">Hookway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</w:t>
      </w:r>
      <w:r>
        <w:rPr>
          <w:i/>
          <w:iCs/>
        </w:rPr>
        <w:t xml:space="preserve"> </w:t>
      </w:r>
      <w:r>
        <w:rPr>
          <w:i/>
          <w:iCs/>
        </w:rPr>
        <w:t xml:space="preserve">Philosophical Tradition</w:t>
      </w:r>
      <w:r>
        <w:t xml:space="preserve">, edited by Robert Talisse, Paniel Reyes Cárdenas, and Daniel Herbert. Routledge. doi:</w:t>
      </w:r>
      <w:hyperlink r:id="rId37">
        <w:r>
          <w:rPr>
            <w:rStyle w:val="Hyperlink"/>
          </w:rPr>
          <w:t xml:space="preserve">10.4324/9781003165699</w:t>
        </w:r>
      </w:hyperlink>
      <w:r>
        <w:t xml:space="preserve">.</w:t>
      </w:r>
    </w:p>
    <w:bookmarkEnd w:id="38"/>
    <w:bookmarkStart w:id="40" w:name="X69c15fe9ad089d036b56540472350eabf8b0b4c"/>
    <w:p>
      <w:pPr>
        <w:pStyle w:val="BodyText"/>
      </w:pPr>
      <w:r>
        <w:t xml:space="preserve">———. 2022.</w:t>
      </w:r>
      <w:r>
        <w:t xml:space="preserve"> </w:t>
      </w:r>
      <w:r>
        <w:t xml:space="preserve">“Creating Specialized Corpora from Digitized Historical Newspaper Archives.”</w:t>
      </w:r>
      <w:r>
        <w:t xml:space="preserve"> </w:t>
      </w:r>
      <w:r>
        <w:rPr>
          <w:i/>
          <w:iCs/>
        </w:rPr>
        <w:t xml:space="preserve">Digital Scholarship in the Humanities</w:t>
      </w:r>
      <w:r>
        <w:t xml:space="preserve"> </w:t>
      </w:r>
      <w:r>
        <w:t xml:space="preserve">38 (2). Oxford University Press (OUP): 779–97. doi:</w:t>
      </w:r>
      <w:hyperlink r:id="rId39">
        <w:r>
          <w:rPr>
            <w:rStyle w:val="Hyperlink"/>
          </w:rPr>
          <w:t xml:space="preserve">10.1093/llc/fqac079</w:t>
        </w:r>
      </w:hyperlink>
      <w:r>
        <w:t xml:space="preserve">.</w:t>
      </w:r>
    </w:p>
    <w:bookmarkEnd w:id="40"/>
    <w:bookmarkStart w:id="42" w:name="ref-Wilson_Black_2022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James Brand, Jen Hay, and Lynn Clark. 2022.</w:t>
      </w:r>
      <w:r>
        <w:t xml:space="preserve"> </w:t>
      </w:r>
      <w:r>
        <w:t xml:space="preserve">“Using Principal Component Analysis to Explore Co‐variation of Vowels.”</w:t>
      </w:r>
      <w:r>
        <w:t xml:space="preserve"> </w:t>
      </w:r>
      <w:r>
        <w:rPr>
          <w:i/>
          <w:iCs/>
        </w:rPr>
        <w:t xml:space="preserve">Language and Linguistics Compass</w:t>
      </w:r>
      <w:r>
        <w:t xml:space="preserve"> </w:t>
      </w:r>
      <w:r>
        <w:t xml:space="preserve">17 (1). Wiley. doi:</w:t>
      </w:r>
      <w:hyperlink r:id="rId41">
        <w:r>
          <w:rPr>
            <w:rStyle w:val="Hyperlink"/>
          </w:rPr>
          <w:t xml:space="preserve">10.1111/lnc3.12479</w:t>
        </w:r>
      </w:hyperlink>
      <w:r>
        <w:t xml:space="preserve">.</w:t>
      </w:r>
    </w:p>
    <w:bookmarkEnd w:id="42"/>
    <w:bookmarkStart w:id="44" w:name="ref-leggWhatIntelligencePeircean2022"/>
    <w:p>
      <w:pPr>
        <w:pStyle w:val="BodyText"/>
      </w:pPr>
      <w:r>
        <w:t xml:space="preserve">Legg, Catherine, and</w:t>
      </w:r>
      <w:r>
        <w:t xml:space="preserve"> </w:t>
      </w:r>
      <w:r>
        <w:rPr>
          <w:b/>
          <w:bCs/>
        </w:rPr>
        <w:t xml:space="preserve">Joshua Black</w:t>
      </w:r>
      <w:r>
        <w:t xml:space="preserve">. 2022.</w:t>
      </w:r>
      <w:r>
        <w:t xml:space="preserve"> </w:t>
      </w:r>
      <w:r>
        <w:t xml:space="preserve">“What Is</w:t>
      </w:r>
      <w:r>
        <w:t xml:space="preserve"> </w:t>
      </w:r>
      <w:r>
        <w:t xml:space="preserve">Intelligence For</w:t>
      </w:r>
      <w:r>
        <w:t xml:space="preserve">?</w:t>
      </w:r>
      <w:r>
        <w:t xml:space="preserve"> </w:t>
      </w:r>
      <w:r>
        <w:t xml:space="preserve">A Peircean Pragmatist Response</w:t>
      </w:r>
      <w:r>
        <w:t xml:space="preserve"> </w:t>
      </w:r>
      <w:r>
        <w:t xml:space="preserve">to the</w:t>
      </w:r>
      <w:r>
        <w:t xml:space="preserve"> </w:t>
      </w:r>
      <w:r>
        <w:t xml:space="preserve">Knowing-How</w:t>
      </w:r>
      <w:r>
        <w:t xml:space="preserve">,</w:t>
      </w:r>
      <w:r>
        <w:t xml:space="preserve"> </w:t>
      </w:r>
      <w:r>
        <w:t xml:space="preserve">Knowing-That Debate</w:t>
      </w:r>
      <w:r>
        <w:t xml:space="preserve">.”</w:t>
      </w:r>
      <w:r>
        <w:t xml:space="preserve"> </w:t>
      </w:r>
      <w:r>
        <w:rPr>
          <w:i/>
          <w:iCs/>
        </w:rPr>
        <w:t xml:space="preserve">Erkenntnis: An International Journal of Scientific Philosophy</w:t>
      </w:r>
      <w:r>
        <w:t xml:space="preserve"> </w:t>
      </w:r>
      <w:r>
        <w:t xml:space="preserve">87 (5). Dordrecht: Springer Netherlands: 2265–84. doi:</w:t>
      </w:r>
      <w:hyperlink r:id="rId43">
        <w:r>
          <w:rPr>
            <w:rStyle w:val="Hyperlink"/>
          </w:rPr>
          <w:t xml:space="preserve">10.1007/s10670-020-00301-9</w:t>
        </w:r>
      </w:hyperlink>
      <w:r>
        <w:t xml:space="preserve">.</w:t>
      </w:r>
    </w:p>
    <w:bookmarkEnd w:id="44"/>
    <w:bookmarkStart w:id="46" w:name="ref-blackPeirceConceptionMetaphysics2017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2017.</w:t>
      </w:r>
      <w:r>
        <w:t xml:space="preserve"> </w:t>
      </w:r>
      <w:r>
        <w:t xml:space="preserve">“Peirce’s</w:t>
      </w:r>
      <w:r>
        <w:t xml:space="preserve"> </w:t>
      </w:r>
      <w:r>
        <w:t xml:space="preserve">Conception</w:t>
      </w:r>
      <w:r>
        <w:t xml:space="preserve"> </w:t>
      </w:r>
      <w:r>
        <w:t xml:space="preserve">of</w:t>
      </w:r>
      <w:r>
        <w:t xml:space="preserve"> </w:t>
      </w:r>
      <w:r>
        <w:t xml:space="preserve">Metaphysics</w:t>
      </w:r>
      <w:r>
        <w:t xml:space="preserve">.”</w:t>
      </w:r>
      <w:r>
        <w:t xml:space="preserve"> </w:t>
      </w:r>
      <w:r>
        <w:t xml:space="preserve">University of Sheffield.</w:t>
      </w:r>
      <w:r>
        <w:t xml:space="preserve"> </w:t>
      </w:r>
      <w:hyperlink r:id="rId45">
        <w:r>
          <w:rPr>
            <w:rStyle w:val="Hyperlink"/>
          </w:rPr>
          <w:t xml:space="preserve">https://etheses.whiterose.ac.uk/18188/</w:t>
        </w:r>
      </w:hyperlink>
      <w:r>
        <w:t xml:space="preserve">.</w:t>
      </w:r>
    </w:p>
    <w:bookmarkEnd w:id="46"/>
    <w:bookmarkStart w:id="48" w:name="ref-Black2016-BLAP-27"/>
    <w:p>
      <w:pPr>
        <w:pStyle w:val="BodyText"/>
      </w:pPr>
      <w:r>
        <w:rPr>
          <w:b/>
          <w:bCs/>
        </w:rPr>
        <w:t xml:space="preserve">Black, Joshua</w:t>
      </w:r>
      <w:r>
        <w:t xml:space="preserve">. 2016.</w:t>
      </w:r>
      <w:r>
        <w:t xml:space="preserve"> </w:t>
      </w:r>
      <w:r>
        <w:t xml:space="preserve">“Peirce.”</w:t>
      </w:r>
      <w:r>
        <w:t xml:space="preserve"> </w:t>
      </w:r>
      <w:r>
        <w:rPr>
          <w:i/>
          <w:iCs/>
        </w:rPr>
        <w:t xml:space="preserve">British Journal for the History of Philosophy</w:t>
      </w:r>
      <w:r>
        <w:t xml:space="preserve"> </w:t>
      </w:r>
      <w:r>
        <w:t xml:space="preserve">24 (6). Routledge: 1223–27. doi:</w:t>
      </w:r>
      <w:hyperlink r:id="rId47">
        <w:r>
          <w:rPr>
            <w:rStyle w:val="Hyperlink"/>
          </w:rPr>
          <w:t xml:space="preserve">10.1080/09608788.2016.1149448</w:t>
        </w:r>
      </w:hyperlink>
      <w:r>
        <w:t xml:space="preserve">.</w:t>
      </w:r>
    </w:p>
    <w:bookmarkEnd w:id="48"/>
    <w:bookmarkStart w:id="50" w:name="ref-blackPeirceHabitPractice2013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Habit</w:t>
      </w:r>
      <w:r>
        <w:t xml:space="preserve">,</w:t>
      </w:r>
      <w:r>
        <w:t xml:space="preserve"> </w:t>
      </w:r>
      <w:r>
        <w:t xml:space="preserve">Practice</w:t>
      </w:r>
      <w:r>
        <w:t xml:space="preserve">, and</w:t>
      </w:r>
      <w:r>
        <w:t xml:space="preserve"> </w:t>
      </w:r>
      <w:r>
        <w:t xml:space="preserve">Theory</w:t>
      </w:r>
      <w:r>
        <w:t xml:space="preserve">:</w:t>
      </w:r>
      <w:r>
        <w:t xml:space="preserve"> </w:t>
      </w:r>
      <w:r>
        <w:t xml:space="preserve">The Priority</w:t>
      </w:r>
      <w:r>
        <w:t xml:space="preserve"> </w:t>
      </w:r>
      <w:r>
        <w:t xml:space="preserve">of</w:t>
      </w:r>
      <w:r>
        <w:t xml:space="preserve"> </w:t>
      </w:r>
      <w:r>
        <w:t xml:space="preserve">Practice</w:t>
      </w:r>
      <w:r>
        <w:t xml:space="preserve"> </w:t>
      </w:r>
      <w:r>
        <w:t xml:space="preserve">and the</w:t>
      </w:r>
      <w:r>
        <w:t xml:space="preserve"> </w:t>
      </w:r>
      <w:r>
        <w:t xml:space="preserve">Autonomy</w:t>
      </w:r>
      <w:r>
        <w:t xml:space="preserve"> </w:t>
      </w:r>
      <w:r>
        <w:t xml:space="preserve">of</w:t>
      </w:r>
      <w:r>
        <w:t xml:space="preserve"> </w:t>
      </w:r>
      <w:r>
        <w:t xml:space="preserve">Theory</w:t>
      </w:r>
      <w:r>
        <w:t xml:space="preserve">.”</w:t>
      </w:r>
      <w:r>
        <w:t xml:space="preserve"> </w:t>
      </w:r>
      <w:hyperlink r:id="rId49">
        <w:r>
          <w:rPr>
            <w:rStyle w:val="Hyperlink"/>
          </w:rPr>
          <w:t xml:space="preserve">https://researchcommons.waikato.ac.nz/handle/10289/7847</w:t>
        </w:r>
      </w:hyperlink>
      <w:r>
        <w:t xml:space="preserve">.</w:t>
      </w:r>
    </w:p>
    <w:bookmarkEnd w:id="50"/>
    <w:bookmarkEnd w:id="51"/>
    <w:bookmarkEnd w:id="52"/>
    <w:bookmarkStart w:id="105" w:name="presentations"/>
    <w:p>
      <w:pPr>
        <w:pStyle w:val="Heading2"/>
      </w:pPr>
      <w:r>
        <w:t xml:space="preserve">Presentations</w:t>
      </w:r>
    </w:p>
    <w:bookmarkStart w:id="104" w:name="refs-pres"/>
    <w:bookmarkStart w:id="53" w:name="ref-sheardComparingPerceptionNew2024"/>
    <w:p>
      <w:pPr>
        <w:pStyle w:val="FirstParagraph"/>
      </w:pPr>
      <w:r>
        <w:t xml:space="preserve">Sheard, Elena,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Lynn Clark, Robert Fromont, and Jen Hay. 2024.</w:t>
      </w:r>
      <w:r>
        <w:t xml:space="preserve"> </w:t>
      </w:r>
      <w:r>
        <w:t xml:space="preserve">“Comparing Perception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Listeners from Free Classification and Pairwise Rating Tasks.”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</w:p>
    <w:bookmarkEnd w:id="53"/>
    <w:bookmarkStart w:id="55" w:name="ref-wilsonblackNzilbbvowelsNewTool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“Nzilbb.vowels:</w:t>
      </w:r>
      <w:r>
        <w:t xml:space="preserve"> </w:t>
      </w:r>
      <w:r>
        <w:t xml:space="preserve">A</w:t>
      </w:r>
      <w:r>
        <w:t xml:space="preserve"> </w:t>
      </w:r>
      <w:r>
        <w:t xml:space="preserve">New Tool for Quantitative Research on Vocalic Covariation.”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  <w:r>
        <w:t xml:space="preserve"> </w:t>
      </w:r>
      <w:hyperlink r:id="rId54">
        <w:r>
          <w:rPr>
            <w:rStyle w:val="Hyperlink"/>
          </w:rPr>
          <w:t xml:space="preserve">https://joshua.wilsonblack.nz/slides/nzls2024</w:t>
        </w:r>
      </w:hyperlink>
      <w:r>
        <w:t xml:space="preserve">.</w:t>
      </w:r>
    </w:p>
    <w:bookmarkEnd w:id="55"/>
    <w:bookmarkStart w:id="56" w:name="ref-wilsonblackPCAVocalicCovariation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2024a.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for</w:t>
      </w:r>
      <w:r>
        <w:t xml:space="preserve"> </w:t>
      </w:r>
      <w:r>
        <w:t xml:space="preserve">Vocalic Covariation</w:t>
      </w:r>
      <w:r>
        <w:t xml:space="preserve">:</w:t>
      </w:r>
      <w:r>
        <w:t xml:space="preserve"> </w:t>
      </w:r>
      <w:r>
        <w:t xml:space="preserve">Monophthongs</w:t>
      </w:r>
      <w:r>
        <w:t xml:space="preserve"> </w:t>
      </w:r>
      <w:r>
        <w:t xml:space="preserve">and</w:t>
      </w:r>
      <w:r>
        <w:t xml:space="preserve"> </w:t>
      </w:r>
      <w:r>
        <w:t xml:space="preserve">Diphthongs</w:t>
      </w:r>
      <w:r>
        <w:t xml:space="preserve">.”</w:t>
      </w:r>
      <w:r>
        <w:t xml:space="preserve"> </w:t>
      </w:r>
      <w:r>
        <w:t xml:space="preserve">Presented at the Voices of</w:t>
      </w:r>
      <w:r>
        <w:t xml:space="preserve"> </w:t>
      </w:r>
      <w:r>
        <w:t xml:space="preserve">Regional Australia Workshop</w:t>
      </w:r>
      <w:r>
        <w:t xml:space="preserve">, Australian National University, November 21.</w:t>
      </w:r>
    </w:p>
    <w:bookmarkEnd w:id="56"/>
    <w:bookmarkStart w:id="58" w:name="X1d618fcd4214560a60b820b87ccfe7ec510d9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“Rotating</w:t>
      </w:r>
      <w:r>
        <w:t xml:space="preserve"> </w:t>
      </w:r>
      <w:r>
        <w:t xml:space="preserve">Principal Components</w:t>
      </w:r>
      <w:r>
        <w:t xml:space="preserve"> </w:t>
      </w:r>
      <w:r>
        <w:t xml:space="preserve">to Explore Change over the Lifespan in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Eighteenth International Conference on Methods in Dialectology</w:t>
      </w:r>
      <w:r>
        <w:t xml:space="preserve">, La Trobe University, July 4.</w:t>
      </w:r>
      <w:r>
        <w:t xml:space="preserve"> </w:t>
      </w:r>
      <w:hyperlink r:id="rId57">
        <w:r>
          <w:rPr>
            <w:rStyle w:val="Hyperlink"/>
          </w:rPr>
          <w:t xml:space="preserve">https://joshua.wilsonblack.nz/slides/methods/</w:t>
        </w:r>
      </w:hyperlink>
      <w:r>
        <w:t xml:space="preserve">.</w:t>
      </w:r>
    </w:p>
    <w:bookmarkEnd w:id="58"/>
    <w:bookmarkStart w:id="59" w:name="ref-sheardCovaryingNewZealand2024"/>
    <w:p>
      <w:pPr>
        <w:pStyle w:val="BodyText"/>
      </w:pPr>
      <w:r>
        <w:t xml:space="preserve">Sheard, Elena, Jen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2024.</w:t>
      </w:r>
      <w:r>
        <w:t xml:space="preserve"> </w:t>
      </w:r>
      <w:r>
        <w:t xml:space="preserve">“Covarying</w:t>
      </w:r>
      <w:r>
        <w:t xml:space="preserve"> </w:t>
      </w:r>
      <w:r>
        <w:t xml:space="preserve">New Zealand</w:t>
      </w:r>
      <w:r>
        <w:t xml:space="preserve"> </w:t>
      </w:r>
      <w:r>
        <w:t xml:space="preserve">Vowels Interact with Speech Rate to Create Social Meaning for</w:t>
      </w:r>
      <w:r>
        <w:t xml:space="preserve"> </w:t>
      </w:r>
      <w:r>
        <w:t xml:space="preserve">NZ</w:t>
      </w:r>
      <w:r>
        <w:t xml:space="preserve"> </w:t>
      </w:r>
      <w:r>
        <w:t xml:space="preserve">Listeners.”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19th Conference on Laboratory Phonology</w:t>
      </w:r>
      <w:r>
        <w:t xml:space="preserve">, Hanyang University, June 29.</w:t>
      </w:r>
    </w:p>
    <w:bookmarkEnd w:id="59"/>
    <w:bookmarkStart w:id="61" w:name="X4f287bbac3b1fbdb6f8815bafb43cf27984110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2024b.</w:t>
      </w:r>
      <w:r>
        <w:t xml:space="preserve"> </w:t>
      </w:r>
      <w:r>
        <w:t xml:space="preserve">“Exploring Vernacular Reorganisation in a Longitudinal Corpus of Pre-Schoolers’ Speech.”</w:t>
      </w:r>
      <w:r>
        <w:t xml:space="preserve"> </w:t>
      </w:r>
      <w:r>
        <w:t xml:space="preserve">Presented at the 25th</w:t>
      </w:r>
      <w:r>
        <w:t xml:space="preserve"> </w:t>
      </w:r>
      <w:r>
        <w:t xml:space="preserve">Sociolinguistics Symposium</w:t>
      </w:r>
      <w:r>
        <w:t xml:space="preserve">, Curtin University, June 24.</w:t>
      </w:r>
      <w:r>
        <w:t xml:space="preserve"> </w:t>
      </w:r>
      <w:hyperlink r:id="rId60">
        <w:r>
          <w:rPr>
            <w:rStyle w:val="Hyperlink"/>
          </w:rPr>
          <w:t xml:space="preserve">https://joshua.wilsonblack.nz/slides/ss-25/</w:t>
        </w:r>
      </w:hyperlink>
      <w:r>
        <w:t xml:space="preserve">.</w:t>
      </w:r>
    </w:p>
    <w:bookmarkEnd w:id="61"/>
    <w:bookmarkStart w:id="63" w:name="ref-csp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“Love and</w:t>
      </w:r>
      <w:r>
        <w:t xml:space="preserve"> </w:t>
      </w:r>
      <w:r>
        <w:t xml:space="preserve">Science</w:t>
      </w:r>
      <w:r>
        <w:t xml:space="preserve"> </w:t>
      </w:r>
      <w:r>
        <w:t xml:space="preserve">in</w:t>
      </w:r>
      <w:r>
        <w:t xml:space="preserve"> </w:t>
      </w:r>
      <w:r>
        <w:t xml:space="preserve">Peirce’s Theism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Navigating the Nexus: ISCAST/NZCIS Zoom Conversation</w:t>
      </w:r>
      <w:r>
        <w:t xml:space="preserve">, May.</w:t>
      </w:r>
      <w:r>
        <w:t xml:space="preserve"> </w:t>
      </w:r>
      <w:hyperlink r:id="rId62">
        <w:r>
          <w:rPr>
            <w:rStyle w:val="Hyperlink"/>
          </w:rPr>
          <w:t xml:space="preserve">https://www.youtube.com/watch?v=e_yvihGVYIU</w:t>
        </w:r>
      </w:hyperlink>
      <w:r>
        <w:t xml:space="preserve">.</w:t>
      </w:r>
    </w:p>
    <w:bookmarkEnd w:id="63"/>
    <w:bookmarkStart w:id="65" w:name="ref-wilsonblackPhilosophy19thCentury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2023a.</w:t>
      </w:r>
      <w:r>
        <w:t xml:space="preserve"> </w:t>
      </w:r>
      <w:r>
        <w:t xml:space="preserve">“Philosophy in a 19th Century</w:t>
      </w:r>
      <w:r>
        <w:t xml:space="preserve"> </w:t>
      </w:r>
      <w:r>
        <w:t xml:space="preserve">New Zealand</w:t>
      </w:r>
      <w:r>
        <w:t xml:space="preserve"> </w:t>
      </w:r>
      <w:r>
        <w:t xml:space="preserve">Newspaper Corpus.”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 Association of Philosophy Conferece</w:t>
      </w:r>
      <w:r>
        <w:t xml:space="preserve">, University of Waikato, Tauranga, December 6.</w:t>
      </w:r>
      <w:r>
        <w:t xml:space="preserve"> </w:t>
      </w:r>
      <w:hyperlink r:id="rId64">
        <w:r>
          <w:rPr>
            <w:rStyle w:val="Hyperlink"/>
          </w:rPr>
          <w:t xml:space="preserve">https://joshua.wilsonblack.nz/slides/nzap-2023/</w:t>
        </w:r>
      </w:hyperlink>
      <w:r>
        <w:t xml:space="preserve">.</w:t>
      </w:r>
    </w:p>
    <w:bookmarkEnd w:id="65"/>
    <w:bookmarkStart w:id="67" w:name="Xcf376ac1776d5aafe27ffcea51e7a59b799ea07"/>
    <w:p>
      <w:pPr>
        <w:pStyle w:val="BodyText"/>
      </w:pPr>
      <w:r>
        <w:t xml:space="preserve">———. 2023b.</w:t>
      </w:r>
      <w:r>
        <w:t xml:space="preserve"> </w:t>
      </w:r>
      <w:r>
        <w:t xml:space="preserve">“Sutherland and</w:t>
      </w:r>
      <w:r>
        <w:t xml:space="preserve"> </w:t>
      </w:r>
      <w:r>
        <w:t xml:space="preserve">Popper</w:t>
      </w:r>
      <w:r>
        <w:t xml:space="preserve">:</w:t>
      </w:r>
      <w:r>
        <w:t xml:space="preserve"> </w:t>
      </w:r>
      <w:r>
        <w:t xml:space="preserve">Lessons</w:t>
      </w:r>
      <w:r>
        <w:t xml:space="preserve"> </w:t>
      </w:r>
      <w:r>
        <w:t xml:space="preserve">for Tauiwi Philosophers.”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mini-conference on Te Ao Māori and the Philosophy Curriculum in Aotearoa New Zealand</w:t>
      </w:r>
      <w:r>
        <w:t xml:space="preserve">, University of Waikato, Tauranga, December 3.</w:t>
      </w:r>
      <w:r>
        <w:t xml:space="preserve"> </w:t>
      </w:r>
      <w:hyperlink r:id="rId66">
        <w:r>
          <w:rPr>
            <w:rStyle w:val="Hyperlink"/>
          </w:rPr>
          <w:t xml:space="preserve">https://joshua.wilsonblack.nz/slides/popper_sutherland.pdf</w:t>
        </w:r>
      </w:hyperlink>
      <w:r>
        <w:t xml:space="preserve">.</w:t>
      </w:r>
    </w:p>
    <w:bookmarkEnd w:id="67"/>
    <w:bookmarkStart w:id="68" w:name="ref-wilsonblackEarlyAcquisitionNew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2023a.</w:t>
      </w:r>
      <w:r>
        <w:t xml:space="preserve"> </w:t>
      </w:r>
      <w:r>
        <w:t xml:space="preserve">“Early Acquisition of the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Short Front Vowel Shift in a Longitudinal Corpus of</w:t>
      </w:r>
      <w:r>
        <w:t xml:space="preserve"> </w:t>
      </w:r>
      <w:r>
        <w:t xml:space="preserve">Christchurch</w:t>
      </w:r>
      <w:r>
        <w:t xml:space="preserve"> </w:t>
      </w:r>
      <w:r>
        <w:t xml:space="preserve">Pre-Schoolers.”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30.</w:t>
      </w:r>
    </w:p>
    <w:bookmarkEnd w:id="68"/>
    <w:bookmarkStart w:id="70" w:name="Xf75268b32a3c8e136b56f36d27d9a2cefbc407e"/>
    <w:p>
      <w:pPr>
        <w:pStyle w:val="BodyText"/>
      </w:pPr>
      <w:r>
        <w:t xml:space="preserve">———. 2023b.</w:t>
      </w:r>
      <w:r>
        <w:t xml:space="preserve"> </w:t>
      </w:r>
      <w:r>
        <w:t xml:space="preserve">“Exploring Vernacular Reorganisation with Pre-Schoolers’ Short Front Vowels.”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 30.</w:t>
      </w:r>
      <w:r>
        <w:t xml:space="preserve"> </w:t>
      </w:r>
      <w:hyperlink r:id="rId69">
        <w:r>
          <w:rPr>
            <w:rStyle w:val="Hyperlink"/>
          </w:rPr>
          <w:t xml:space="preserve">https://joshua.wilsonblack.nz/slides/als-2023/</w:t>
        </w:r>
      </w:hyperlink>
      <w:r>
        <w:t xml:space="preserve">.</w:t>
      </w:r>
    </w:p>
    <w:bookmarkEnd w:id="70"/>
    <w:bookmarkStart w:id="71" w:name="Xa01cfb479560f22d852adc7a584ab5636351479"/>
    <w:p>
      <w:pPr>
        <w:pStyle w:val="BodyText"/>
      </w:pPr>
      <w:r>
        <w:t xml:space="preserve">Sheard, Elena,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Lynn Clark, and Gia Hurring. 2023.</w:t>
      </w:r>
      <w:r>
        <w:t xml:space="preserve"> </w:t>
      </w:r>
      <w:r>
        <w:t xml:space="preserve">“Exploring the Relationship Between the Production and Perception of Vocalic Covariation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29.</w:t>
      </w:r>
    </w:p>
    <w:bookmarkEnd w:id="71"/>
    <w:bookmarkStart w:id="72" w:name="ref-sheardChangeLifespanCovarying202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2023.</w:t>
      </w:r>
      <w:r>
        <w:t xml:space="preserve"> </w:t>
      </w:r>
      <w:r>
        <w:t xml:space="preserve">“Change over the Lifespan Across Covarying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November.</w:t>
      </w:r>
    </w:p>
    <w:bookmarkEnd w:id="72"/>
    <w:bookmarkStart w:id="73" w:name="X35fe791bde2b24538a71000ea7a80b48c78f998"/>
    <w:p>
      <w:pPr>
        <w:pStyle w:val="BodyText"/>
      </w:pPr>
      <w:r>
        <w:t xml:space="preserve">Clark, Lynn,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James Brand, Gia Hurring, Jen Hay, Marton Sóskuthy, and Kevin Watson. 2023.</w:t>
      </w:r>
      <w:r>
        <w:t xml:space="preserve"> </w:t>
      </w:r>
      <w:r>
        <w:t xml:space="preserve">“Understanding the</w:t>
      </w:r>
      <w:r>
        <w:t xml:space="preserve"> </w:t>
      </w:r>
      <w:r>
        <w:t xml:space="preserve">Covariation</w:t>
      </w:r>
      <w:r>
        <w:t xml:space="preserve"> </w:t>
      </w:r>
      <w:r>
        <w:t xml:space="preserve">of</w:t>
      </w:r>
      <w:r>
        <w:t xml:space="preserve"> </w:t>
      </w:r>
      <w:r>
        <w:t xml:space="preserve">Vowel Variables Within</w:t>
      </w:r>
      <w:r>
        <w:t xml:space="preserve"> </w:t>
      </w:r>
      <w:r>
        <w:t xml:space="preserve">and</w:t>
      </w:r>
      <w:r>
        <w:t xml:space="preserve"> </w:t>
      </w:r>
      <w:r>
        <w:t xml:space="preserve">Across Speakers</w:t>
      </w:r>
      <w:r>
        <w:t xml:space="preserve">.”</w:t>
      </w:r>
      <w:r>
        <w:t xml:space="preserve"> </w:t>
      </w:r>
      <w:r>
        <w:t xml:space="preserve">Presented at the Linguistics</w:t>
      </w:r>
      <w:r>
        <w:t xml:space="preserve"> </w:t>
      </w:r>
      <w:r>
        <w:t xml:space="preserve">Invited Speaker Series</w:t>
      </w:r>
      <w:r>
        <w:t xml:space="preserve">, University of Pennsylvania, February 17.</w:t>
      </w:r>
    </w:p>
    <w:bookmarkEnd w:id="73"/>
    <w:bookmarkStart w:id="74" w:name="ref-pca-workshop-zas"/>
    <w:p>
      <w:pPr>
        <w:pStyle w:val="BodyText"/>
      </w:pPr>
      <w:r>
        <w:t xml:space="preserve">Hay, Jennifer,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2022.</w:t>
      </w:r>
      <w:r>
        <w:t xml:space="preserve"> </w:t>
      </w:r>
      <w:r>
        <w:t xml:space="preserve">“Principal Components Analysis in the Study of Language Variation — a Practical Workshop.”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Workshop of the Collaborative Research Cluster on Register</w:t>
      </w:r>
      <w:r>
        <w:t xml:space="preserve">, Leibniz-Zentrum Allgemeine Sprachwissenschaft, Berlin, December.</w:t>
      </w:r>
    </w:p>
    <w:bookmarkEnd w:id="74"/>
    <w:bookmarkStart w:id="76" w:name="ref-topical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2022a.</w:t>
      </w:r>
      <w:r>
        <w:t xml:space="preserve"> </w:t>
      </w:r>
      <w:r>
        <w:t xml:space="preserve">“Topical Structure, Amplitude Variation, and</w:t>
      </w:r>
      <w:r>
        <w:t xml:space="preserve"> </w:t>
      </w:r>
      <w:r>
        <w:t xml:space="preserve">F1</w:t>
      </w:r>
      <w:r>
        <w:t xml:space="preserve"> </w:t>
      </w:r>
      <w:r>
        <w:t xml:space="preserve">in Single-Speaker Narrative Recordings.”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New Zealand Linguistic Society</w:t>
      </w:r>
      <w:r>
        <w:t xml:space="preserve">, University of Otago, December.</w:t>
      </w:r>
      <w:r>
        <w:t xml:space="preserve"> </w:t>
      </w:r>
      <w:hyperlink r:id="rId75">
        <w:r>
          <w:rPr>
            <w:rStyle w:val="Hyperlink"/>
          </w:rPr>
          <w:t xml:space="preserve">https://joshua.wilsonblack.nz/slides/nzlingsoc-topic/</w:t>
        </w:r>
      </w:hyperlink>
      <w:r>
        <w:t xml:space="preserve">.</w:t>
      </w:r>
    </w:p>
    <w:bookmarkEnd w:id="76"/>
    <w:bookmarkStart w:id="78" w:name="ref-pca-workshop-nzilb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2022.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in Sociolinguistics: A Tutorial.”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NZILBB Research Meeting</w:t>
      </w:r>
      <w:r>
        <w:t xml:space="preserve">, University of Canterbury, July.</w:t>
      </w:r>
      <w:r>
        <w:t xml:space="preserve"> </w:t>
      </w:r>
      <w:hyperlink r:id="rId77">
        <w:r>
          <w:rPr>
            <w:rStyle w:val="Hyperlink"/>
          </w:rPr>
          <w:t xml:space="preserve">https://joshua.wilsonblack.nz/slides/pca/</w:t>
        </w:r>
      </w:hyperlink>
      <w:r>
        <w:t xml:space="preserve">.</w:t>
      </w:r>
    </w:p>
    <w:bookmarkEnd w:id="78"/>
    <w:bookmarkStart w:id="79" w:name="ref-htk-pres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2022.</w:t>
      </w:r>
      <w:r>
        <w:t xml:space="preserve"> </w:t>
      </w:r>
      <w:r>
        <w:t xml:space="preserve">“Forced</w:t>
      </w:r>
      <w:r>
        <w:t xml:space="preserve"> </w:t>
      </w:r>
      <w:r>
        <w:t xml:space="preserve">Alignment</w:t>
      </w:r>
      <w:r>
        <w:t xml:space="preserve"> </w:t>
      </w:r>
      <w:r>
        <w:t xml:space="preserve">of</w:t>
      </w:r>
      <w:r>
        <w:t xml:space="preserve"> </w:t>
      </w:r>
      <w:r>
        <w:t xml:space="preserve">Child Speech</w:t>
      </w:r>
      <w:r>
        <w:t xml:space="preserve">:</w:t>
      </w:r>
      <w:r>
        <w:t xml:space="preserve"> </w:t>
      </w:r>
      <w:r>
        <w:t xml:space="preserve">Comparing HTK</w:t>
      </w:r>
      <w:r>
        <w:t xml:space="preserve"> </w:t>
      </w:r>
      <w:r>
        <w:t xml:space="preserve">and</w:t>
      </w:r>
      <w:r>
        <w:t xml:space="preserve"> </w:t>
      </w:r>
      <w:r>
        <w:t xml:space="preserve">Kaldi-based Aligners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University, May.</w:t>
      </w:r>
    </w:p>
    <w:bookmarkEnd w:id="79"/>
    <w:bookmarkStart w:id="81" w:name="ref-amplitude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2022b.</w:t>
      </w:r>
      <w:r>
        <w:t xml:space="preserve"> </w:t>
      </w:r>
      <w:r>
        <w:t xml:space="preserve">“The</w:t>
      </w:r>
      <w:r>
        <w:t xml:space="preserve"> </w:t>
      </w:r>
      <w:r>
        <w:t xml:space="preserve">Overlooked Effect</w:t>
      </w:r>
      <w:r>
        <w:t xml:space="preserve"> </w:t>
      </w:r>
      <w:r>
        <w:t xml:space="preserve">of</w:t>
      </w:r>
      <w:r>
        <w:t xml:space="preserve"> </w:t>
      </w:r>
      <w:r>
        <w:t xml:space="preserve">Amplitude</w:t>
      </w:r>
      <w:r>
        <w:t xml:space="preserve"> </w:t>
      </w:r>
      <w:r>
        <w:t xml:space="preserve">on</w:t>
      </w:r>
      <w:r>
        <w:t xml:space="preserve"> </w:t>
      </w:r>
      <w:r>
        <w:t xml:space="preserve">Within-speaker Vowel Variation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Universiry, May.</w:t>
      </w:r>
      <w:r>
        <w:t xml:space="preserve"> </w:t>
      </w:r>
      <w:hyperlink r:id="rId80">
        <w:r>
          <w:rPr>
            <w:rStyle w:val="Hyperlink"/>
          </w:rPr>
          <w:t xml:space="preserve">https://joshua.wilsonblack.nz/slides/sociophonaus-amp/</w:t>
        </w:r>
      </w:hyperlink>
      <w:r>
        <w:t xml:space="preserve">.</w:t>
      </w:r>
    </w:p>
    <w:bookmarkEnd w:id="81"/>
    <w:bookmarkStart w:id="82" w:name="ref-dha2021"/>
    <w:p>
      <w:pPr>
        <w:pStyle w:val="BodyText"/>
      </w:pPr>
      <w:r>
        <w:rPr>
          <w:b/>
          <w:bCs/>
        </w:rPr>
        <w:t xml:space="preserve">Black, Joshua</w:t>
      </w:r>
      <w:r>
        <w:t xml:space="preserve">. 2021.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DHA2021 Ka Renarena Te Taukaea</w:t>
      </w:r>
      <w:r>
        <w:t xml:space="preserve"> </w:t>
      </w:r>
      <w:r>
        <w:t xml:space="preserve">|</w:t>
      </w:r>
      <w:r>
        <w:t xml:space="preserve"> </w:t>
      </w:r>
      <w:r>
        <w:t xml:space="preserve">Creating Communities</w:t>
      </w:r>
      <w:r>
        <w:t xml:space="preserve">, University of Canterbury, November 23.</w:t>
      </w:r>
    </w:p>
    <w:bookmarkEnd w:id="82"/>
    <w:bookmarkStart w:id="83" w:name="Xfde65efb241a072c6d14d0c6c9ce75895d2f8f5"/>
    <w:p>
      <w:pPr>
        <w:pStyle w:val="BodyText"/>
      </w:pPr>
      <w:r>
        <w:rPr>
          <w:b/>
          <w:bCs/>
        </w:rPr>
        <w:t xml:space="preserve">Black, Joshua</w:t>
      </w:r>
      <w:r>
        <w:t xml:space="preserve">, Jen Hay, Lynn Clark, and Kevin Watson. 2021.</w:t>
      </w:r>
      <w:r>
        <w:t xml:space="preserve"> </w:t>
      </w:r>
      <w:r>
        <w:t xml:space="preserve">“Quakebox Vowel Clustering:</w:t>
      </w:r>
      <w:r>
        <w:t xml:space="preserve"> </w:t>
      </w:r>
      <w:r>
        <w:t xml:space="preserve">Corpus</w:t>
      </w:r>
      <w:r>
        <w:t xml:space="preserve"> </w:t>
      </w:r>
      <w:r>
        <w:t xml:space="preserve">Level</w:t>
      </w:r>
      <w:r>
        <w:t xml:space="preserve"> </w:t>
      </w:r>
      <w:r>
        <w:t xml:space="preserve">PCA</w:t>
      </w:r>
      <w:r>
        <w:t xml:space="preserve">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September 10.</w:t>
      </w:r>
    </w:p>
    <w:bookmarkEnd w:id="83"/>
    <w:bookmarkStart w:id="84" w:name="ref-ucp2020"/>
    <w:p>
      <w:pPr>
        <w:pStyle w:val="BodyText"/>
      </w:pPr>
      <w:r>
        <w:rPr>
          <w:b/>
          <w:bCs/>
        </w:rPr>
        <w:t xml:space="preserve">Black, Joshua</w:t>
      </w:r>
      <w:r>
        <w:t xml:space="preserve">. 2020a.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Seminar</w:t>
      </w:r>
      <w:r>
        <w:t xml:space="preserve">, University of Canterbury, October 13.</w:t>
      </w:r>
    </w:p>
    <w:bookmarkEnd w:id="84"/>
    <w:bookmarkStart w:id="85" w:name="ref-ucsocio2021-1"/>
    <w:p>
      <w:pPr>
        <w:pStyle w:val="BodyText"/>
      </w:pPr>
      <w:r>
        <w:t xml:space="preserve">———. 2020b.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April 19.</w:t>
      </w:r>
    </w:p>
    <w:bookmarkEnd w:id="85"/>
    <w:bookmarkStart w:id="86" w:name="ref-vichy2018"/>
    <w:p>
      <w:pPr>
        <w:pStyle w:val="BodyText"/>
      </w:pPr>
      <w:r>
        <w:t xml:space="preserve">———. 2018a.</w:t>
      </w:r>
      <w:r>
        <w:t xml:space="preserve"> </w:t>
      </w:r>
      <w:r>
        <w:t xml:space="preserve">“Peirce on the Identity of Truth and Reality.”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Sixth World Congress and School on Universal Logic</w:t>
      </w:r>
      <w:r>
        <w:t xml:space="preserve">, Vichy, June 26.</w:t>
      </w:r>
    </w:p>
    <w:bookmarkEnd w:id="86"/>
    <w:bookmarkStart w:id="87" w:name="ref-cpc2018"/>
    <w:p>
      <w:pPr>
        <w:pStyle w:val="BodyText"/>
      </w:pPr>
      <w:r>
        <w:t xml:space="preserve">———. 2018b.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Christian</w:t>
      </w:r>
      <w:r>
        <w:t xml:space="preserve"> </w:t>
      </w:r>
      <w:r>
        <w:t xml:space="preserve">Philosophy Conference</w:t>
      </w:r>
      <w:r>
        <w:t xml:space="preserve">, St John’s Seminary, Wonersh, January 11.</w:t>
      </w:r>
    </w:p>
    <w:bookmarkEnd w:id="87"/>
    <w:bookmarkStart w:id="88" w:name="ref-bshp2017"/>
    <w:p>
      <w:pPr>
        <w:pStyle w:val="BodyText"/>
      </w:pPr>
      <w:r>
        <w:t xml:space="preserve">———. 2017.</w:t>
      </w:r>
      <w:r>
        <w:t xml:space="preserve"> </w:t>
      </w:r>
      <w:r>
        <w:t xml:space="preserve">“Peirce on Believing Propositions and Possessing Habits.”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British Society for the History of Philosophy Annual Conference 2017</w:t>
      </w:r>
      <w:r>
        <w:t xml:space="preserve">, University of Sheffield, April 7.</w:t>
      </w:r>
    </w:p>
    <w:bookmarkEnd w:id="88"/>
    <w:bookmarkStart w:id="89" w:name="ref-waikato2016"/>
    <w:p>
      <w:pPr>
        <w:pStyle w:val="BodyText"/>
      </w:pPr>
      <w:r>
        <w:t xml:space="preserve">———. 2016a.</w:t>
      </w:r>
      <w:r>
        <w:t xml:space="preserve"> </w:t>
      </w:r>
      <w:r>
        <w:t xml:space="preserve">“Cenoscopy as First Philosophy.”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Way of Inquiry</w:t>
      </w:r>
      <w:r>
        <w:t xml:space="preserve">, University of Waikato, December 3.</w:t>
      </w:r>
    </w:p>
    <w:bookmarkEnd w:id="89"/>
    <w:bookmarkStart w:id="90" w:name="ref-express"/>
    <w:p>
      <w:pPr>
        <w:pStyle w:val="BodyText"/>
      </w:pPr>
      <w:r>
        <w:t xml:space="preserve">———. 2016b.</w:t>
      </w:r>
      <w:r>
        <w:t xml:space="preserve"> </w:t>
      </w:r>
      <w:r>
        <w:t xml:space="preserve">“Brandom and Price on Expressivism and Representation.”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Directions for Expressivism</w:t>
      </w:r>
      <w:r>
        <w:t xml:space="preserve">, University of Sheffield, August 19.</w:t>
      </w:r>
    </w:p>
    <w:bookmarkEnd w:id="90"/>
    <w:bookmarkStart w:id="91" w:name="ref-exacttruth"/>
    <w:p>
      <w:pPr>
        <w:pStyle w:val="BodyText"/>
      </w:pPr>
      <w:r>
        <w:t xml:space="preserve">———. 2016c.</w:t>
      </w:r>
      <w:r>
        <w:t xml:space="preserve"> </w:t>
      </w:r>
      <w:r>
        <w:t xml:space="preserve">“Peirce on Exact Truth and Force Equivalence.”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Graduate Seminar</w:t>
      </w:r>
      <w:r>
        <w:t xml:space="preserve">, University of Sheffield, June 1.</w:t>
      </w:r>
    </w:p>
    <w:bookmarkEnd w:id="91"/>
    <w:bookmarkStart w:id="92" w:name="ref-pragmatistnaturalism"/>
    <w:p>
      <w:pPr>
        <w:pStyle w:val="BodyText"/>
      </w:pPr>
      <w:r>
        <w:t xml:space="preserve">———. 2016d.</w:t>
      </w:r>
      <w:r>
        <w:t xml:space="preserve"> </w:t>
      </w:r>
      <w:r>
        <w:t xml:space="preserve">“The Normative Basis of Metaphysics and Pragmatist Naturalism.”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Naturalism and Normativity Workshop</w:t>
      </w:r>
      <w:r>
        <w:t xml:space="preserve">, University of the West of England, Bristol, May 13.</w:t>
      </w:r>
    </w:p>
    <w:bookmarkEnd w:id="92"/>
    <w:bookmarkStart w:id="93" w:name="ref-knowhow"/>
    <w:p>
      <w:pPr>
        <w:pStyle w:val="BodyText"/>
      </w:pPr>
      <w:r>
        <w:t xml:space="preserve">———. 2015a.</w:t>
      </w:r>
      <w:r>
        <w:t xml:space="preserve"> </w:t>
      </w:r>
      <w:r>
        <w:t xml:space="preserve">“Peirce’s Strong Anti-Intellectualism.”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Summer Seminar</w:t>
      </w:r>
      <w:r>
        <w:t xml:space="preserve">, August 13.</w:t>
      </w:r>
    </w:p>
    <w:bookmarkEnd w:id="93"/>
    <w:bookmarkStart w:id="94" w:name="ref-quietism2"/>
    <w:p>
      <w:pPr>
        <w:pStyle w:val="BodyText"/>
      </w:pPr>
      <w:r>
        <w:t xml:space="preserve">———. 2015b.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College Dublin, June 9.</w:t>
      </w:r>
    </w:p>
    <w:bookmarkEnd w:id="94"/>
    <w:bookmarkStart w:id="95" w:name="ref-quietism1"/>
    <w:p>
      <w:pPr>
        <w:pStyle w:val="BodyText"/>
      </w:pPr>
      <w:r>
        <w:t xml:space="preserve">———. 2015c.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 White</w:t>
      </w:r>
      <w:r>
        <w:t xml:space="preserve"> </w:t>
      </w:r>
      <w:r>
        <w:t xml:space="preserve">Rose Graduate Workshop</w:t>
      </w:r>
      <w:r>
        <w:t xml:space="preserve">, University of Hull, May 23.</w:t>
      </w:r>
    </w:p>
    <w:bookmarkEnd w:id="95"/>
    <w:bookmarkStart w:id="96" w:name="ref-sellarspeirce"/>
    <w:p>
      <w:pPr>
        <w:pStyle w:val="BodyText"/>
      </w:pPr>
      <w:r>
        <w:t xml:space="preserve">———. 2014a.</w:t>
      </w:r>
      <w:r>
        <w:t xml:space="preserve"> </w:t>
      </w:r>
      <w:r>
        <w:t xml:space="preserve">“Peirce and</w:t>
      </w:r>
      <w:r>
        <w:t xml:space="preserve"> </w:t>
      </w:r>
      <w:r>
        <w:t xml:space="preserve">Sellars</w:t>
      </w:r>
      <w:r>
        <w:t xml:space="preserve"> </w:t>
      </w:r>
      <w:r>
        <w:t xml:space="preserve">on the Problem of Universals.”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Zealand Association of Philosophy Conference</w:t>
      </w:r>
      <w:r>
        <w:t xml:space="preserve">, University of Canterbury, December 4.</w:t>
      </w:r>
    </w:p>
    <w:bookmarkEnd w:id="96"/>
    <w:bookmarkStart w:id="97" w:name="ref-price2"/>
    <w:p>
      <w:pPr>
        <w:pStyle w:val="BodyText"/>
      </w:pPr>
      <w:r>
        <w:t xml:space="preserve">———. 2014b.</w:t>
      </w:r>
      <w:r>
        <w:t xml:space="preserve"> </w:t>
      </w:r>
      <w:r>
        <w:t xml:space="preserve">“Hunting for Metaphysics in Price’s Pragmatism.”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October 15.</w:t>
      </w:r>
    </w:p>
    <w:bookmarkEnd w:id="97"/>
    <w:bookmarkStart w:id="98" w:name="ref-habit3"/>
    <w:p>
      <w:pPr>
        <w:pStyle w:val="BodyText"/>
      </w:pPr>
      <w:r>
        <w:t xml:space="preserve">———. 2014c.</w:t>
      </w:r>
      <w:r>
        <w:t xml:space="preserve"> </w:t>
      </w:r>
      <w:r>
        <w:t xml:space="preserve">“Peirce on Habit and the Theory/Practice Distinction.”</w:t>
      </w:r>
      <w:r>
        <w:t xml:space="preserve"> </w:t>
      </w:r>
      <w:r>
        <w:t xml:space="preserve">Presented at the Charles</w:t>
      </w:r>
      <w:r>
        <w:t xml:space="preserve"> </w:t>
      </w:r>
      <w:r>
        <w:t xml:space="preserve">S</w:t>
      </w:r>
      <w:r>
        <w:t xml:space="preserve">.</w:t>
      </w:r>
      <w:r>
        <w:t xml:space="preserve"> </w:t>
      </w:r>
      <w:r>
        <w:t xml:space="preserve">Peirce</w:t>
      </w:r>
      <w:r>
        <w:t xml:space="preserve"> </w:t>
      </w:r>
      <w:r>
        <w:t xml:space="preserve">international centennial congress, UMass Lowell, July 17.</w:t>
      </w:r>
    </w:p>
    <w:bookmarkEnd w:id="98"/>
    <w:bookmarkStart w:id="99" w:name="ref-price1"/>
    <w:p>
      <w:pPr>
        <w:pStyle w:val="BodyText"/>
      </w:pPr>
      <w:r>
        <w:t xml:space="preserve">———. 2014d.</w:t>
      </w:r>
      <w:r>
        <w:t xml:space="preserve"> </w:t>
      </w:r>
      <w:r>
        <w:t xml:space="preserve">“Peirce and Price on 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of Oregon, July 10.</w:t>
      </w:r>
    </w:p>
    <w:bookmarkEnd w:id="99"/>
    <w:bookmarkStart w:id="100" w:name="ref-habit2"/>
    <w:p>
      <w:pPr>
        <w:pStyle w:val="BodyText"/>
      </w:pPr>
      <w:r>
        <w:t xml:space="preserve">———. 2014e.</w:t>
      </w:r>
      <w:r>
        <w:t xml:space="preserve"> </w:t>
      </w:r>
      <w:r>
        <w:t xml:space="preserve">“Habit and Peirce’s Theory/Practice Distinction.”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February 12.</w:t>
      </w:r>
    </w:p>
    <w:bookmarkEnd w:id="100"/>
    <w:bookmarkStart w:id="101" w:name="ref-cosmology"/>
    <w:p>
      <w:pPr>
        <w:pStyle w:val="BodyText"/>
      </w:pPr>
      <w:r>
        <w:t xml:space="preserve">———. 2013.</w:t>
      </w:r>
      <w:r>
        <w:t xml:space="preserve"> </w:t>
      </w:r>
      <w:r>
        <w:t xml:space="preserve">“Peirce on the Law of Habit and the Law of Large Numbers.”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Graduate Idealism and Pragmatism Workshop</w:t>
      </w:r>
      <w:r>
        <w:t xml:space="preserve">, University of Sheffield, October 14.</w:t>
      </w:r>
    </w:p>
    <w:bookmarkEnd w:id="101"/>
    <w:bookmarkStart w:id="102" w:name="ref-habit1"/>
    <w:p>
      <w:pPr>
        <w:pStyle w:val="BodyText"/>
      </w:pPr>
      <w:r>
        <w:t xml:space="preserve">———. 2012.</w:t>
      </w:r>
      <w:r>
        <w:t xml:space="preserve"> </w:t>
      </w:r>
      <w:r>
        <w:t xml:space="preserve">“Peirce on Habit and Self-Control.”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AAP Conference</w:t>
      </w:r>
      <w:r>
        <w:t xml:space="preserve">, Victoria University of Wellington, December 6.</w:t>
      </w:r>
    </w:p>
    <w:bookmarkEnd w:id="102"/>
    <w:bookmarkStart w:id="103" w:name="ref-formalism"/>
    <w:p>
      <w:pPr>
        <w:pStyle w:val="BodyText"/>
      </w:pPr>
      <w:r>
        <w:t xml:space="preserve">———. 2011.</w:t>
      </w:r>
      <w:r>
        <w:t xml:space="preserve"> </w:t>
      </w:r>
      <w:r>
        <w:t xml:space="preserve">“Formalism and Lakatos’s Philosophy of Mathematics.”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Canterbury Philosophy Retreat</w:t>
      </w:r>
      <w:r>
        <w:t xml:space="preserve">, Hokitika, New Zealand.</w:t>
      </w:r>
    </w:p>
    <w:bookmarkEnd w:id="103"/>
    <w:bookmarkEnd w:id="104"/>
    <w:bookmarkEnd w:id="105"/>
    <w:bookmarkStart w:id="111" w:name="other-outputs"/>
    <w:p>
      <w:pPr>
        <w:pStyle w:val="Heading2"/>
      </w:pPr>
      <w:r>
        <w:t xml:space="preserve">Other Outputs</w:t>
      </w:r>
    </w:p>
    <w:bookmarkStart w:id="110" w:name="refs-other"/>
    <w:bookmarkStart w:id="107" w:name="ref-wilsonblackNZILBBStatsOpen2025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rPr>
          <w:i/>
          <w:iCs/>
        </w:rPr>
        <w:t xml:space="preserve">NZILBB 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Stats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 Science Workshops</w:t>
      </w:r>
      <w:r>
        <w:t xml:space="preserve">. doi:</w:t>
      </w:r>
      <w:hyperlink r:id="rId106">
        <w:r>
          <w:rPr>
            <w:rStyle w:val="Hyperlink"/>
          </w:rPr>
          <w:t xml:space="preserve">10.5281/zenodo.14708984</w:t>
        </w:r>
      </w:hyperlink>
      <w:r>
        <w:t xml:space="preserve">.</w:t>
      </w:r>
    </w:p>
    <w:bookmarkEnd w:id="107"/>
    <w:bookmarkStart w:id="109" w:name="X17d5ab693d9aed3efc5f87f7e4e8ceb11216226"/>
    <w:p>
      <w:pPr>
        <w:pStyle w:val="BodyText"/>
      </w:pPr>
      <w:r>
        <w:t xml:space="preserve">———. 2022.</w:t>
      </w:r>
      <w:r>
        <w:t xml:space="preserve"> </w:t>
      </w:r>
      <w:r>
        <w:t xml:space="preserve">“Visualising</w:t>
      </w:r>
      <w:r>
        <w:t xml:space="preserve"> </w:t>
      </w:r>
      <w:r>
        <w:t xml:space="preserve">Vowel Space Change</w:t>
      </w:r>
      <w:r>
        <w:t xml:space="preserve"> </w:t>
      </w:r>
      <w:r>
        <w:t xml:space="preserve">with</w:t>
      </w:r>
      <w:r>
        <w:t xml:space="preserve"> </w:t>
      </w:r>
      <w:r>
        <w:t xml:space="preserve">GAMMs</w:t>
      </w:r>
      <w:r>
        <w:t xml:space="preserve">.”</w:t>
      </w:r>
      <w:r>
        <w:t xml:space="preserve"> </w:t>
      </w:r>
      <w:r>
        <w:rPr>
          <w:i/>
          <w:iCs/>
        </w:rPr>
        <w:t xml:space="preserve">LingMethodsHub</w:t>
      </w:r>
      <w:r>
        <w:t xml:space="preserve">, October. doi:</w:t>
      </w:r>
      <w:hyperlink r:id="rId108">
        <w:r>
          <w:rPr>
            <w:rStyle w:val="Hyperlink"/>
          </w:rPr>
          <w:t xml:space="preserve">10.5281/zenodo.7261966</w:t>
        </w:r>
      </w:hyperlink>
      <w:r>
        <w:t xml:space="preserve">.</w:t>
      </w:r>
    </w:p>
    <w:bookmarkEnd w:id="109"/>
    <w:bookmarkEnd w:id="110"/>
    <w:bookmarkEnd w:id="111"/>
    <w:bookmarkStart w:id="112" w:name="scholarships-and-awards"/>
    <w:p>
      <w:pPr>
        <w:pStyle w:val="Heading2"/>
      </w:pPr>
      <w:r>
        <w:t xml:space="preserve">Scholarships and Awards</w:t>
      </w:r>
    </w:p>
    <w:p>
      <w:pPr>
        <w:pStyle w:val="FirstParagraph"/>
      </w:pPr>
      <w:r>
        <w:t xml:space="preserve">2024 | Faculty of Arts Digital Research Seed Fund | University of Canterbury</w:t>
      </w:r>
    </w:p>
    <w:p>
      <w:pPr>
        <w:pStyle w:val="BodyText"/>
      </w:pPr>
      <w:r>
        <w:t xml:space="preserve">2023 | Faculty of Arts Digital Research Seed Fund | University of Canterbury</w:t>
      </w:r>
    </w:p>
    <w:p>
      <w:pPr>
        <w:pStyle w:val="BodyText"/>
      </w:pPr>
      <w:r>
        <w:t xml:space="preserve">2021 | aaDH Highly Commended Conference Paper | Australasian Association for Digital Humanities</w:t>
      </w:r>
    </w:p>
    <w:p>
      <w:pPr>
        <w:pStyle w:val="BodyText"/>
      </w:pPr>
      <w:r>
        <w:t xml:space="preserve">2016 | Royal Institute of Philosophy Bursary | Royal Institute of Philosophy</w:t>
      </w:r>
    </w:p>
    <w:p>
      <w:pPr>
        <w:pStyle w:val="BodyText"/>
      </w:pPr>
      <w:r>
        <w:t xml:space="preserve">2013 | University of Sheffield Faculty Scholarship | University of Sheffield</w:t>
      </w:r>
    </w:p>
    <w:p>
      <w:pPr>
        <w:pStyle w:val="BodyText"/>
      </w:pPr>
      <w:r>
        <w:t xml:space="preserve">2011 | University of Waikato Masters Research Scholarship | University of Waikato</w:t>
      </w:r>
    </w:p>
    <w:p>
      <w:pPr>
        <w:pStyle w:val="BodyText"/>
      </w:pPr>
      <w:r>
        <w:t xml:space="preserve">2011 | Oxford Study Abroad Programme | Mansfield College, University of Oxford and the University of Canterbury</w:t>
      </w:r>
    </w:p>
    <w:p>
      <w:pPr>
        <w:pStyle w:val="BodyText"/>
      </w:pPr>
      <w:r>
        <w:t xml:space="preserve">2009 | Mathematics Department Summer Research Scholarship | University of Canterbury</w:t>
      </w:r>
    </w:p>
    <w:bookmarkEnd w:id="112"/>
    <w:sectPr w:rsidR="00E60993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1D4F17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5649403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1D66"/>
    <w:rsid w:val="00102367"/>
    <w:rsid w:val="003301AE"/>
    <w:rsid w:val="003A4685"/>
    <w:rsid w:val="004F6842"/>
    <w:rsid w:val="006F04D3"/>
    <w:rsid w:val="00752264"/>
    <w:rsid w:val="008C2E4D"/>
    <w:rsid w:val="00904392"/>
    <w:rsid w:val="00962B33"/>
    <w:rsid w:val="00991D66"/>
    <w:rsid w:val="00BD57E8"/>
    <w:rsid w:val="00E60993"/>
    <w:rsid w:val="00FC6A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301AE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BD57E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D57E8"/>
    <w:pPr>
      <w:keepNext/>
      <w:keepLines/>
      <w:spacing w:after="0" w:before="200"/>
      <w:outlineLvl w:val="1"/>
    </w:pPr>
    <w:rPr>
      <w:rFonts w:cs="Times New Roman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04392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102367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102367"/>
    <w:pPr>
      <w:keepNext/>
      <w:keepLines/>
    </w:pPr>
  </w:style>
  <w:style w:styleId="Date" w:type="paragraph">
    <w:name w:val="Date"/>
    <w:next w:val="BodyText"/>
    <w:qFormat/>
    <w:rsid w:val="00102367"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Affiliation" w:type="paragraph">
    <w:name w:val="Affiliation"/>
    <w:basedOn w:val="BodyText"/>
    <w:qFormat/>
    <w:rsid w:val="00102367"/>
  </w:style>
  <w:style w:styleId="SubtleEmphasis" w:type="character">
    <w:name w:val="Subtle Emphasis"/>
    <w:basedOn w:val="DefaultParagraphFont"/>
    <w:rsid w:val="004F6842"/>
    <w:rPr>
      <w:i/>
      <w:iCs/>
      <w:color w:themeColor="text1" w:themeTint="BF" w:val="404040"/>
    </w:rPr>
  </w:style>
  <w:style w:customStyle="1" w:styleId="centred" w:type="paragraph">
    <w:name w:val="centred"/>
    <w:basedOn w:val="BodyText"/>
    <w:qFormat/>
    <w:rsid w:val="004F6842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i.org/10.1007/s10670-020-00301-9" TargetMode="External" /><Relationship Type="http://schemas.openxmlformats.org/officeDocument/2006/relationships/hyperlink" Id="rId25" Target="https://doi.org/10.1017/S0954394525000043" TargetMode="External" /><Relationship Type="http://schemas.openxmlformats.org/officeDocument/2006/relationships/hyperlink" Id="rId47" Target="https://doi.org/10.1080/09608788.2016.1149448" TargetMode="External" /><Relationship Type="http://schemas.openxmlformats.org/officeDocument/2006/relationships/hyperlink" Id="rId39" Target="https://doi.org/10.1093/llc/fqac079" TargetMode="External" /><Relationship Type="http://schemas.openxmlformats.org/officeDocument/2006/relationships/hyperlink" Id="rId41" Target="https://doi.org/10.1111/lnc3.12479" TargetMode="External" /><Relationship Type="http://schemas.openxmlformats.org/officeDocument/2006/relationships/hyperlink" Id="rId33" Target="https://doi.org/10.1515/lingvan-2022-0086" TargetMode="External" /><Relationship Type="http://schemas.openxmlformats.org/officeDocument/2006/relationships/hyperlink" Id="rId35" Target="https://doi.org/10.34842/shrr-sv10" TargetMode="External" /><Relationship Type="http://schemas.openxmlformats.org/officeDocument/2006/relationships/hyperlink" Id="rId37" Target="https://doi.org/10.4324/9781003165699" TargetMode="External" /><Relationship Type="http://schemas.openxmlformats.org/officeDocument/2006/relationships/hyperlink" Id="rId106" Target="https://doi.org/10.5281/zenodo.14708984" TargetMode="External" /><Relationship Type="http://schemas.openxmlformats.org/officeDocument/2006/relationships/hyperlink" Id="rId108" Target="https://doi.org/10.5281/zenodo.7261966" TargetMode="External" /><Relationship Type="http://schemas.openxmlformats.org/officeDocument/2006/relationships/hyperlink" Id="rId45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69" Target="https://joshua.wilsonblack.nz/slides/als-2023/" TargetMode="External" /><Relationship Type="http://schemas.openxmlformats.org/officeDocument/2006/relationships/hyperlink" Id="rId57" Target="https://joshua.wilsonblack.nz/slides/methods/" TargetMode="External" /><Relationship Type="http://schemas.openxmlformats.org/officeDocument/2006/relationships/hyperlink" Id="rId64" Target="https://joshua.wilsonblack.nz/slides/nzap-2023/" TargetMode="External" /><Relationship Type="http://schemas.openxmlformats.org/officeDocument/2006/relationships/hyperlink" Id="rId75" Target="https://joshua.wilsonblack.nz/slides/nzlingsoc-topic/" TargetMode="External" /><Relationship Type="http://schemas.openxmlformats.org/officeDocument/2006/relationships/hyperlink" Id="rId54" Target="https://joshua.wilsonblack.nz/slides/nzls2024" TargetMode="External" /><Relationship Type="http://schemas.openxmlformats.org/officeDocument/2006/relationships/hyperlink" Id="rId77" Target="https://joshua.wilsonblack.nz/slides/pca/" TargetMode="External" /><Relationship Type="http://schemas.openxmlformats.org/officeDocument/2006/relationships/hyperlink" Id="rId66" Target="https://joshua.wilsonblack.nz/slides/popper_sutherland.pdf" TargetMode="External" /><Relationship Type="http://schemas.openxmlformats.org/officeDocument/2006/relationships/hyperlink" Id="rId80" Target="https://joshua.wilsonblack.nz/slides/sociophonaus-amp/" TargetMode="External" /><Relationship Type="http://schemas.openxmlformats.org/officeDocument/2006/relationships/hyperlink" Id="rId60" Target="https://joshua.wilsonblack.nz/slides/ss-25/" TargetMode="External" /><Relationship Type="http://schemas.openxmlformats.org/officeDocument/2006/relationships/hyperlink" Id="rId27" Target="https://muse.jhu.edu/pub/1/article/971110" TargetMode="External" /><Relationship Type="http://schemas.openxmlformats.org/officeDocument/2006/relationships/hyperlink" Id="rId29" Target="https://nzilbb.github.io/nzilbb_vowels/" TargetMode="External" /><Relationship Type="http://schemas.openxmlformats.org/officeDocument/2006/relationships/hyperlink" Id="rId31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49" Target="https://researchcommons.waikato.ac.nz/handle/10289/7847" TargetMode="External" /><Relationship Type="http://schemas.openxmlformats.org/officeDocument/2006/relationships/hyperlink" Id="rId62" Target="https://www.youtube.com/watch?v=e_yvihGVYIU" TargetMode="External" /><Relationship Type="http://schemas.openxmlformats.org/officeDocument/2006/relationships/hyperlink" Id="rId20" Target="mailto:joshua.black@canterbury.ac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s10670-020-00301-9" TargetMode="External" /><Relationship Type="http://schemas.openxmlformats.org/officeDocument/2006/relationships/hyperlink" Id="rId25" Target="https://doi.org/10.1017/S0954394525000043" TargetMode="External" /><Relationship Type="http://schemas.openxmlformats.org/officeDocument/2006/relationships/hyperlink" Id="rId47" Target="https://doi.org/10.1080/09608788.2016.1149448" TargetMode="External" /><Relationship Type="http://schemas.openxmlformats.org/officeDocument/2006/relationships/hyperlink" Id="rId39" Target="https://doi.org/10.1093/llc/fqac079" TargetMode="External" /><Relationship Type="http://schemas.openxmlformats.org/officeDocument/2006/relationships/hyperlink" Id="rId41" Target="https://doi.org/10.1111/lnc3.12479" TargetMode="External" /><Relationship Type="http://schemas.openxmlformats.org/officeDocument/2006/relationships/hyperlink" Id="rId33" Target="https://doi.org/10.1515/lingvan-2022-0086" TargetMode="External" /><Relationship Type="http://schemas.openxmlformats.org/officeDocument/2006/relationships/hyperlink" Id="rId35" Target="https://doi.org/10.34842/shrr-sv10" TargetMode="External" /><Relationship Type="http://schemas.openxmlformats.org/officeDocument/2006/relationships/hyperlink" Id="rId37" Target="https://doi.org/10.4324/9781003165699" TargetMode="External" /><Relationship Type="http://schemas.openxmlformats.org/officeDocument/2006/relationships/hyperlink" Id="rId106" Target="https://doi.org/10.5281/zenodo.14708984" TargetMode="External" /><Relationship Type="http://schemas.openxmlformats.org/officeDocument/2006/relationships/hyperlink" Id="rId108" Target="https://doi.org/10.5281/zenodo.7261966" TargetMode="External" /><Relationship Type="http://schemas.openxmlformats.org/officeDocument/2006/relationships/hyperlink" Id="rId45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69" Target="https://joshua.wilsonblack.nz/slides/als-2023/" TargetMode="External" /><Relationship Type="http://schemas.openxmlformats.org/officeDocument/2006/relationships/hyperlink" Id="rId57" Target="https://joshua.wilsonblack.nz/slides/methods/" TargetMode="External" /><Relationship Type="http://schemas.openxmlformats.org/officeDocument/2006/relationships/hyperlink" Id="rId64" Target="https://joshua.wilsonblack.nz/slides/nzap-2023/" TargetMode="External" /><Relationship Type="http://schemas.openxmlformats.org/officeDocument/2006/relationships/hyperlink" Id="rId75" Target="https://joshua.wilsonblack.nz/slides/nzlingsoc-topic/" TargetMode="External" /><Relationship Type="http://schemas.openxmlformats.org/officeDocument/2006/relationships/hyperlink" Id="rId54" Target="https://joshua.wilsonblack.nz/slides/nzls2024" TargetMode="External" /><Relationship Type="http://schemas.openxmlformats.org/officeDocument/2006/relationships/hyperlink" Id="rId77" Target="https://joshua.wilsonblack.nz/slides/pca/" TargetMode="External" /><Relationship Type="http://schemas.openxmlformats.org/officeDocument/2006/relationships/hyperlink" Id="rId66" Target="https://joshua.wilsonblack.nz/slides/popper_sutherland.pdf" TargetMode="External" /><Relationship Type="http://schemas.openxmlformats.org/officeDocument/2006/relationships/hyperlink" Id="rId80" Target="https://joshua.wilsonblack.nz/slides/sociophonaus-amp/" TargetMode="External" /><Relationship Type="http://schemas.openxmlformats.org/officeDocument/2006/relationships/hyperlink" Id="rId60" Target="https://joshua.wilsonblack.nz/slides/ss-25/" TargetMode="External" /><Relationship Type="http://schemas.openxmlformats.org/officeDocument/2006/relationships/hyperlink" Id="rId27" Target="https://muse.jhu.edu/pub/1/article/971110" TargetMode="External" /><Relationship Type="http://schemas.openxmlformats.org/officeDocument/2006/relationships/hyperlink" Id="rId29" Target="https://nzilbb.github.io/nzilbb_vowels/" TargetMode="External" /><Relationship Type="http://schemas.openxmlformats.org/officeDocument/2006/relationships/hyperlink" Id="rId31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49" Target="https://researchcommons.waikato.ac.nz/handle/10289/7847" TargetMode="External" /><Relationship Type="http://schemas.openxmlformats.org/officeDocument/2006/relationships/hyperlink" Id="rId62" Target="https://www.youtube.com/watch?v=e_yvihGVYIU" TargetMode="External" /><Relationship Type="http://schemas.openxmlformats.org/officeDocument/2006/relationships/hyperlink" Id="rId20" Target="mailto:joshua.black@canterbury.ac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Wilson Black</dc:title>
  <dc:creator/>
  <cp:keywords/>
  <dcterms:created xsi:type="dcterms:W3CDTF">2025-11-03T00:34:44Z</dcterms:created>
  <dcterms:modified xsi:type="dcterms:W3CDTF">2025-11-03T00:34:44Z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_other">
    <vt:lpwstr>../other_outputs.bib</vt:lpwstr>
  </property>
  <property fmtid="{D5CDD505-2E9C-101B-9397-08002B2CF9AE}" pid="4" name="bibliography_pres">
    <vt:lpwstr>../presentations.bib</vt:lpwstr>
  </property>
  <property fmtid="{D5CDD505-2E9C-101B-9397-08002B2CF9AE}" pid="5" name="bibliography_pub">
    <vt:lpwstr>../publications.bib</vt:lpwstr>
  </property>
  <property fmtid="{D5CDD505-2E9C-101B-9397-08002B2CF9AE}" pid="6" name="csl">
    <vt:lpwstr>../chicago-mod.csl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ocite">
    <vt:lpwstr>@*</vt:lpwstr>
  </property>
  <property fmtid="{D5CDD505-2E9C-101B-9397-08002B2CF9AE}" pid="12" name="toc-title">
    <vt:lpwstr>Table of contents</vt:lpwstr>
  </property>
</Properties>
</file>