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pStyle w:val="Title"/>
      </w:pPr>
      <w:r>
        <w:rPr>
          <w:rFonts w:ascii="Arial" w:cs="Arial" w:eastAsia="Arial" w:hAnsi="Arial"/>
        </w:rPr>
        <w:t xml:space="preserve">界行者</w:t>
      </w:r>
    </w:p>
    <w:p>
      <w:pPr>
        <w:spacing w:after="120" w:before="60"/>
        <w:jc w:val="center"/>
      </w:pPr>
      <w:r>
        <w:rPr>
          <w:rFonts w:ascii="Arial" w:cs="Arial" w:eastAsia="Arial" w:hAnsi="Arial"/>
          <w:color w:val="1A1A2E"/>
          <w:sz w:val="28"/>
          <w:szCs w:val="28"/>
        </w:rPr>
        <w:t xml:space="preserve">核心战斗系统设计文档</w:t>
      </w:r>
    </w:p>
    <w:p>
      <w:pPr>
        <w:spacing w:after="0" w:before="200"/>
        <w:jc w:val="center"/>
      </w:pPr>
      <w:r>
        <w:rPr>
          <w:rFonts w:ascii="Arial" w:cs="Arial" w:eastAsia="Arial" w:hAnsi="Arial"/>
          <w:i/>
          <w:iCs/>
          <w:color w:val="4B5563"/>
          <w:sz w:val="20"/>
          <w:szCs w:val="20"/>
        </w:rPr>
        <w:t xml:space="preserve">Core Battle System Design Document</w:t>
      </w:r>
    </w:p>
    <w:p>
      <w:pPr>
        <w:pBdr>
          <w:bottom w:val="single" w:color="E5E7EB" w:sz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版本 1.0  |  2026-03-07  |  策略战棋 + 回合制 RPG</w:t>
      </w:r>
    </w:p>
    <w:p>
      <w:pPr>
        <w:spacing w:before="120"/>
        <w:jc w:val="center"/>
      </w:pPr>
      <w:r>
        <w:rPr>
          <w:rFonts w:ascii="Arial" w:cs="Arial" w:eastAsia="Arial" w:hAnsi="Arial"/>
          <w:color w:val="4B5563"/>
          <w:sz w:val="18"/>
          <w:szCs w:val="18"/>
        </w:rPr>
        <w:t xml:space="preserve">参考：火焰纹章·风花雪月 / 天地劫 / XCOM / 崩坏·星穹铁道</w:t>
      </w:r>
    </w:p>
    <w:p>
      <w:pPr>
        <w:spacing w:before="400"/>
        <w:jc w:val="center"/>
      </w:pPr>
      <w:r>
        <w:rPr>
          <w:rFonts w:ascii="Arial" w:cs="Arial" w:eastAsia="Arial" w:hAnsi="Arial"/>
          <w:b/>
          <w:bCs/>
          <w:color w:val="0E7490"/>
          <w:sz w:val="20"/>
          <w:szCs w:val="20"/>
        </w:rPr>
        <w:t xml:space="preserve">正方格战棋  ·  混合回合制  ·  界域频率动态战场</w:t>
      </w:r>
    </w:p>
    <w:p>
      <w:r>
        <w:br w:type="page"/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第一章  设计总纲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1.1 核心设计理念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《界行者》的战斗系统以"界域"为核心创新点，在经典策略战棋的基础上融入独特的阴阳两界机制，创造出前所未有的双层战场体验。玩家需要同时在阳界（物理层）和阴界（灵魂层）进行战术思考，这是区别于所有竞品的核心卖点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设计愿景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用一句话描述——"你不只是在下棋，你在两个重叠的世界里下棋。每一步都可能改变战场本身的规则。"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1.2 核心体验目标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80"/>
        <w:gridCol w:w="3480"/>
      </w:tblGrid>
      <w:tr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体验维度</w:t>
            </w:r>
          </w:p>
        </w:tc>
        <w:tc>
          <w:tcPr>
            <w:tcW w:type="dxa" w:w="34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目标</w:t>
            </w:r>
          </w:p>
        </w:tc>
        <w:tc>
          <w:tcPr>
            <w:tcW w:type="dxa" w:w="34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对标参考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策略深度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每局战斗都有多种解法，鼓励创造性思考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XCOM 的战术选择 + 天地劫的机关互动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剧情沉浸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战斗服务叙事，角色对话融入战中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火焰纹章·风花雪月的战中剧情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角色收集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每个角色有独特机制，值得培养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星穹铁道的角色差异化设计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节奏感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单局控制在 8-15 分钟，碎片化友好</w:t>
            </w:r>
          </w:p>
        </w:tc>
        <w:tc>
          <w:tcPr>
            <w:tcW w:type="dxa" w:w="3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天地劫手游的快节奏战棋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1.3 核心循环（Core Loop）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战斗核心循环遵循 MDA 框架，确保每个环节都能带来清晰的反馈和成就感：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INPUT — 玩家选择角色行动：移动 → 选择技能 → 指定目标/方向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PROCESS — 系统计算：命中/暴击 → 元素反应 → 界壁削减 → 界域频率变化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FEEDBACK — 即时反馈：打击特效 + 界壁碎裂演出 + 界域频率仪表盘变化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REWARD — 获得优势：弱点击破 → 追加行动 → 界域转化 → 战场变化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REPEAT — 新一轮决策：战场已变化，需要重新评估局势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第二章  战场系统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2.1 正方格战场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战斗在正方格网格上进行，角色可向四个基础方向（上下左右）及四个对角方向移动。斜向移动消耗 1.5 倍移动力。标准战场尺寸为 10×8 至 15×12 格，根据关卡剧情需求调整。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2.2 地形系统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2400"/>
        <w:gridCol w:w="1680"/>
        <w:gridCol w:w="1480"/>
      </w:tblGrid>
      <w:tr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地形</w:t>
            </w:r>
          </w:p>
        </w:tc>
        <w:tc>
          <w:tcPr>
            <w:tcW w:type="dxa" w:w="2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移动消耗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战术效果</w:t>
            </w:r>
          </w:p>
        </w:tc>
        <w:tc>
          <w:tcPr>
            <w:tcW w:type="dxa" w:w="16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掩体等级</w:t>
            </w:r>
          </w:p>
        </w:tc>
        <w:tc>
          <w:tcPr>
            <w:tcW w:type="dxa" w:w="14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界域效应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平地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高台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格（攀爬）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远程攻击射程+1，近战-1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半掩体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障碍物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不可通行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可被遁道穿越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全掩体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界域裂缝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站立时每回合受侵蚀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频率 +5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22D3EE"/>
                <w:sz w:val="20"/>
                <w:szCs w:val="20"/>
              </w:rPr>
              <w:t xml:space="preserve">灵脉节点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恢复 10% 灵力，增益效果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2D3EE"/>
                <w:sz w:val="20"/>
                <w:szCs w:val="20"/>
              </w:rPr>
              <w:t xml:space="preserve">频率 -5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59E0B"/>
                <w:sz w:val="20"/>
                <w:szCs w:val="20"/>
              </w:rPr>
              <w:t xml:space="preserve">符阵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格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触发特殊效果（关卡特有）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可变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2.3 掩体与侧翼系统（XCOM 灵感）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借鉴 XCOM 的掩体系统，但融入中国神话的符咒元素：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半掩体：受到远程攻击伤害 -25%，近战攻击无效果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全掩体：受到远程攻击伤害 -50%，无法被远程锁定（需绕后）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侧翼攻击：从目标正面 90° 以外方向攻击，命中率 +20%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背击：从目标背后攻击，暴击率 +30%，无视掩体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设计意图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掩体系统鼓励玩家利用地形进行战术思考，而非无脑正面硬刚。遁道的穿越能力和诡道的幻术在此体系下更有价值。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第三章  界域频率系统（核心创新）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3.1 概述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界域频率系统是本作区别于所有竞品的核心创新。战场中存在一个全局"界域频率仪表盘"，范围 0-100。频率决定战场处于"阳界态"还是"阴界态"，不同状态下战场规则发生根本性变化。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3.2 频率仪表盘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400"/>
        <w:gridCol w:w="1680"/>
        <w:gridCol w:w="1680"/>
      </w:tblGrid>
      <w:tr>
        <w:tc>
          <w:tcPr>
            <w:tcW w:type="dxa" w:w="16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频率区间</w:t>
            </w:r>
          </w:p>
        </w:tc>
        <w:tc>
          <w:tcPr>
            <w:tcW w:type="dxa" w:w="2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战场状态</w:t>
            </w:r>
          </w:p>
        </w:tc>
        <w:tc>
          <w:tcPr>
            <w:tcW w:type="dxa" w:w="24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全局效果</w:t>
            </w:r>
          </w:p>
        </w:tc>
        <w:tc>
          <w:tcPr>
            <w:tcW w:type="dxa" w:w="16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阳属性</w:t>
            </w:r>
          </w:p>
        </w:tc>
        <w:tc>
          <w:tcPr>
            <w:tcW w:type="dxa" w:w="16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阴属性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0-20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F59E0B"/>
                <w:sz w:val="20"/>
                <w:szCs w:val="20"/>
              </w:rPr>
              <w:t xml:space="preserve">纯阳界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物理伤害 +20%，灵体无法现形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攻击 +30%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攻击 -20%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21-40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阳界偏移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物理伤害 +10%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攻击 +15%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41-60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E7490"/>
                <w:sz w:val="20"/>
                <w:szCs w:val="20"/>
              </w:rPr>
              <w:t xml:space="preserve">阴阳平衡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无特殊加减，触发"平衡共鸣"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正常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61-80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阴界偏移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灵魂伤害 +10%，出现阴界地形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攻击 +15%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81-100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7C3AED"/>
                <w:sz w:val="20"/>
                <w:szCs w:val="20"/>
              </w:rPr>
              <w:t xml:space="preserve">纯阴界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灵魂伤害 +20%，全员侵蚀风险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EF4444"/>
                <w:sz w:val="20"/>
                <w:szCs w:val="20"/>
              </w:rPr>
              <w:t xml:space="preserve">攻击 -20%</w:t>
            </w:r>
          </w:p>
        </w:tc>
        <w:tc>
          <w:tcPr>
            <w:tcW w:type="dxa" w:w="1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0B981"/>
                <w:sz w:val="20"/>
                <w:szCs w:val="20"/>
              </w:rPr>
              <w:t xml:space="preserve">攻击 +30%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3.3 频率操控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玩家可以通过以下方式主动操控界域频率：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使用阳属性技能 → 频率 -5~15（向阳界偏移）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使用阴属性技能 → 频率 +5~15（向阴界偏移）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击破敌人界壁 → 频率向击破元素方向偏移 10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占领灵脉节点 → 每回合频率向该节点属性方向偏移 3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观道"频率锚定"技能 → 锁定当前频率 2 回合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3.4 平衡共鸣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当频率恰好处于 45-55 区间时，触发"平衡共鸣"状态：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所有我方角色获得"共鸣增益"：暴击率 +10%，技能冷却 -1 回合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解锁特殊"共鸣技"：需要两名不同职业的角色在相邻格子，可发动联合技能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"阴阳合击"：如果主角（默）在场，可消耗全部共鸣值发动全屏终结技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设计意图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频率系统创造了一个持续的战略博弈层——你是选择将战场推向有利于己方的极端态，还是维持平衡以获得共鸣增益？不同的队伍构成会倾向不同的频率策略。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第四章  回合制系统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4.1 混合回合制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采用"我方/敌方交替制"为基础，融入速度轮转的打断机制，兼顾团队配合感与策略深度。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4.2 回合流程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我方行动阶段：玩家依次操控所有己方角色（顺序自由选择）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敌方行动阶段：AI 依次操控所有敌方角色</w:t>
      </w:r>
    </w:p>
    <w:p>
      <w:pPr>
        <w:pStyle w:val="ListParagraph"/>
        <w:numPr>
          <w:ilvl w:val="0"/>
          <w:numId w:val="4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环境阶段：界域频率自然偏移，地形效果结算，持续效果 tick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4.3 行动点数（AP）系统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每个角色每回合拥有 2 点行动点数（AP），不同行动消耗不同 AP：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2080"/>
        <w:gridCol w:w="4160"/>
      </w:tblGrid>
      <w:tr>
        <w:tc>
          <w:tcPr>
            <w:tcW w:type="dxa" w:w="31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行动类型</w:t>
            </w:r>
          </w:p>
        </w:tc>
        <w:tc>
          <w:tcPr>
            <w:tcW w:type="dxa" w:w="20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 消耗</w:t>
            </w:r>
          </w:p>
        </w:tc>
        <w:tc>
          <w:tcPr>
            <w:tcW w:type="dxa" w:w="41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备注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移动到范围内任意格子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普通攻击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对单体造成物理/灵魂伤害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技能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 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消耗灵力，效果更强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终结技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消耗终结能量，强力效果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待机（防御姿态）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0 AP（结束行动）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本回合受到伤害 -30%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使用道具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 AP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消耗背包中的道具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典型回合：移动（1AP）→ 攻击/技能（1AP），或原地释放 2AP 大技能。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4.4 打断机制（混合制核心）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以下特殊情况允许在非己方阶段插入行动，打破固定的交替节奏：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观道"先见之明"：消耗预判点数，在敌方行动前插入一次警告/标记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御道"应激防御"：当队友即将受到致命伤害时，自动触发保护（每场限 1 次）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击破追击：击破敌方界壁时，攻击者获得 1 次额外行动机会（0 AP 追加攻击）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共鸣连携：在平衡共鸣状态下，相邻的两名角色可以发动联合攻击（消耗双方各 1AP）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第五章  界壁击破系统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5.1 概述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借鉴《崩坏·星穹铁道》的弱点击破机制，结合界行者世界观设计。每个敌人都被"界壁"保护，界壁有韧性值和弱点元素。击破界壁后敌人进入虚弱状态，这是战斗中造成高伤害的关键窗口。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5.2 界壁属性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31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  <w:tc>
          <w:tcPr>
            <w:tcW w:type="dxa" w:w="39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范例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韧性值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界壁总耐久度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普通怪 20，精英怪 40，BOSS 80+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弱点元素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使用弱点元素攻击削减量 ×2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火属鬼怪弱水/冰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抗性元素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使用抗性元素攻击削减量 ×0.5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水属鬼怪抗水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击破效果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界壁归零后触发的特殊效果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眩晕 1 回合 + 受到伤害 +50%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5.3 击破后效果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界壁被击破后，根据最后一击的元素类型触发不同效果：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60"/>
        <w:gridCol w:w="2800"/>
        <w:gridCol w:w="2800"/>
        <w:gridCol w:w="2200"/>
      </w:tblGrid>
      <w:tr>
        <w:tc>
          <w:tcPr>
            <w:tcW w:type="dxa" w:w="1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击破元素</w:t>
            </w:r>
          </w:p>
        </w:tc>
        <w:tc>
          <w:tcPr>
            <w:tcW w:type="dxa" w:w="2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击破效果</w:t>
            </w:r>
          </w:p>
        </w:tc>
        <w:tc>
          <w:tcPr>
            <w:tcW w:type="dxa" w:w="2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持续效果</w:t>
            </w:r>
          </w:p>
        </w:tc>
        <w:tc>
          <w:tcPr>
            <w:tcW w:type="dxa" w:w="2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频率影响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🔥 火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灼烧：3 回合持续伤害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受到火属性伤害 +25%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-10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💧 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浸润：防御力降低 30%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受到雷属性伤害 +50%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⚡ 雷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麻痹：下次行动延迟 1 回合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受到暴击率 +20%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❄️ 冰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冻结：跳过下个行动回合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移动力 -2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🌲 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缠绕：无法移动 2 回合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我方回复被缠绕目标周围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⛰️ 土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碎甲：防御归零 1 回合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受到物理伤害 +30%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频率不变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☀️ 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曝光：隐身/闪避无效化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受到全属性伤害 +15%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-15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☯️ 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虚化：物理免疫但灵魂脆弱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灵魂伤害 +50%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+15</w:t>
            </w:r>
          </w:p>
        </w:tc>
      </w:tr>
      <w:tr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👻 魂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魂断：直接造成最大HP 15% 伤害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无法被治疗 2 回合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频率 +10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5.4 击破追击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击破敌人界壁的角色立即获得一次"追击"机会——一次 0 AP 的额外行动（仅限攻击/技能，不可移动）。这是鼓励玩家针对弱点输出的核心正反馈。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策略深度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玩家需要规划"谁来打最后一击击破界壁"——让杀道来击破可以最大化追击伤害，让诡道来击破可以叠加控制效果，让观道来击破可以标记更多弱点。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第六章  六道职业系统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6.1 总览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六道是界行者的战斗定位分类。每个角色有一个固定的主道和一个可切换的副道。主道决定核心技能组，副道提供 1 个辅助技能槽位。这种设计确保角色有清晰定位的同时，提供搭配灵活性。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6.2 观道 · The Sight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侦查 / 辅助 / 控场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感知力、精神力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格（标准）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 4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驱散战争迷雾、标记敌人弱点、预判敌方行动、削弱界壁韧性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灵视洞察（被动）：回合开始时自动揭示 3 格范围内隐藏敌人和陷阱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弱点标记（1AP）：标记一个敌人，所有队友攻击该目标时界壁削减 +50%，持续 2 回合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先见之明（打断技）：消耗预判点数，在敌方行动前发出预警，被预警的队友闪避率 +50%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天眼通（终结技·2AP）：揭示全图所有敌人位置、弱点、下一步行动意图，持续 3 回合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6.3 御道 · The Shield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0B981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10B981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坦克 / 保护 / 控制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防御力、生命值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 格（较低）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近战 1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吸收伤害、布置结界、保护队友、封锁要道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符阵结界（1AP）：以自身为中心 2 格范围布置结界，范围内队友受到伤害 -25%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嘲讽符（1AP）：强制 2 格内所有敌人下回合必须攻击自己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应激防御（被动·打断技）：队友即将受到致命伤害时自动触发保护，代为承受伤害（每场 1 次）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不动明王阵（终结技·2AP）：3 格范围不可穿越结界，持续 3 回合，内部队友免疫控制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6.4 杀道 · The Blade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F444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F4444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输出 / 爆发 / 斩杀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攻击力、暴击率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格（标准）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近战 1 格 / 远程视武器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主力输出、快速击杀优先目标、界壁击破后的爆发伤害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弱点斩击（1AP）：对已被标记弱点的敌人伤害 +50%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连斩（1AP）：击杀敌人后可立即对相邻敌人发动一次追加攻击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破阵突击（2AP）：向一个方向冲锋最多 3 格，对路径上所有敌人造成伤害并击退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一刀两断（终结技·2AP）：对单体造成巨额伤害，如果目标界壁已破，伤害再 ×2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6.5 医道 · The Healer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C4899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EC4899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治疗 / 净化 / 辅助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治愈力、精神力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格（标准）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 3 格（治疗范围）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维持团队续航、净化负面状态、对不死系敌人有特攻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灵脉疏通（1AP）：恢复 3 格内单体 30% 最大 HP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净化之光（1AP）：清除 2 格范围内所有负面状态，并对不死系敌人造成阳属性伤害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生机结界（1AP）：在指定位置放置回复区域，持续 3 回合，每回合回复 15% HP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涅槃重生（终结技·2AP）：复活一名已阵亡角色并恢复 50% HP，自身回复周围所有队友 25% HP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6.6 诡道 · The Trick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8B5C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8B5CF6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控制 / 干扰 / 辅助输出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精神力、速度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 格（标准）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远程 3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控制敌人行动、削弱敌方属性、制造分身干扰、精神攻击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幻影替身（1AP）：在指定位置生成分身，分身会吸引敌人注意力 2 回合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精神侵蚀（1AP）：对 2 格范围内敌人造成魂属性伤害，降低攻击力 20%，持续 2 回合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混乱之雾（1AP）：在 3×3 区域释放迷雾，区域内敌人命中率 -40%，有 30% 概率攻击队友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心魔显化（终结技·2AP）：指定一名敌人，使其心魔实体化并攻击自己，造成其最大 HP 20% 伤害</w:t>
      </w:r>
    </w:p>
    <w:p>
      <w:pPr>
        <w:pStyle w:val="Heading3"/>
        <w:spacing w:after="180" w:before="360"/>
      </w:pPr>
      <w:r>
        <w:rPr>
          <w:rFonts w:ascii="Arial" w:cs="Arial" w:eastAsia="Arial" w:hAnsi="Arial"/>
        </w:rPr>
        <w:t xml:space="preserve">6.7 遁道 · The Shadow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F59E0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属性</w:t>
            </w:r>
          </w:p>
        </w:tc>
        <w:tc>
          <w:tcPr>
            <w:tcW w:type="dxa" w:w="702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F59E0B" w:val="clear"/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详细说明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定位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机动 / 支援 / 战术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核心属性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速度、灵力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移动力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 格（最高）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攻击范围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近战 1 格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战术价值</w:t>
            </w:r>
          </w:p>
        </w:tc>
        <w:tc>
          <w:tcPr>
            <w:tcW w:type="dxa" w:w="70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快速支援、传送队友、穿越障碍、紧急撤离</w:t>
            </w:r>
          </w:p>
        </w:tc>
      </w:tr>
    </w:tbl>
    <w:p>
      <w:pPr>
        <w:spacing w:after="120" w:before="120"/>
      </w:pPr>
      <w:r>
        <w:rPr>
          <w:rFonts w:ascii="Arial" w:cs="Arial" w:eastAsia="Arial" w:hAnsi="Arial"/>
          <w:b/>
          <w:bCs/>
          <w:color w:val="4B5563"/>
          <w:sz w:val="21"/>
          <w:szCs w:val="21"/>
        </w:rPr>
        <w:t xml:space="preserve">核心技能：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界域跳跃（1AP）：瞬移至 5 格范围内任意可通行位置，可穿越障碍物和敌人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引渡（1AP）：将一名 2 格内的队友传送至自身旁边，或将自身传送至队友旁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虚空步（被动）：移动时不触发敌人的"守备攻击"（离开敌人威胁范围时的反击）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时空裂隙（终结技·2AP）：在地图上创建两个传送门，持续整场战斗，任何友方角色可花 0AP 在两个门之间传送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第七章  元素反应系统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7.1 基础克制链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五行循环克制：火 → 冰 → 土 → 雷 → 水 → 火，克制时伤害 +100%，被克制时伤害 -50%。阴阳互相克制：阴克阳灵体，阳克阴实体。魂属性独立，无视物理防御。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7.2 元素联动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当两种不同元素在 2 回合内作用于同一目标时，触发元素联动效果：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元素组合</w:t>
            </w:r>
          </w:p>
        </w:tc>
        <w:tc>
          <w:tcPr>
            <w:tcW w:type="dxa" w:w="234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联动名称</w:t>
            </w:r>
          </w:p>
        </w:tc>
        <w:tc>
          <w:tcPr>
            <w:tcW w:type="dxa" w:w="468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联动效果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火 + 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蒸汽爆破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范围伤害，2 格 AOE，降低视野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雷 + 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导电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伤害扩散至所有浸润状态的敌人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火 + 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燎原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持续灼烧面积扩大，伤害 +50%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冰 + 雷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超导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物理防御和灵魂防御同时降低 40%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阴 + 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7C3AED"/>
                <w:sz w:val="20"/>
                <w:szCs w:val="20"/>
              </w:rPr>
              <w:t xml:space="preserve">混沌湮灭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对目标造成最大 HP 25% 的真实伤害（无视一切防御）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土 + 木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磐根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不可移动 + 持续回复（对自身可用作防御）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魂 + 阴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怨灵召唤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在目标位置召唤一个怨灵，持续 2 回合自动攻击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魂 + 阳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超度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对不死系敌人伤害 ×3，有概率直接消灭低等级不死怪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设计意图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元素联动鼓励玩家在队伍中搭配不同元素的角色，而非全部堆叠同一元素。同时为"观道标记弱点 → 诡道施加附着 → 杀道引爆联动"的战术链条提供了基础。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第八章  角色成长系统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8.1 等级与频率适应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角色等级对应"频率适应等级"，决定可挑战关卡的上限。等级提升会全面提升基础属性。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1800"/>
        <w:gridCol w:w="2000"/>
        <w:gridCol w:w="2560"/>
      </w:tblGrid>
      <w:tr>
        <w:tc>
          <w:tcPr>
            <w:tcW w:type="dxa" w:w="12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等级</w:t>
            </w:r>
          </w:p>
        </w:tc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频率等级</w:t>
            </w:r>
          </w:p>
        </w:tc>
        <w:tc>
          <w:tcPr>
            <w:tcW w:type="dxa" w:w="18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适应频率</w:t>
            </w:r>
          </w:p>
        </w:tc>
        <w:tc>
          <w:tcPr>
            <w:tcW w:type="dxa" w:w="200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解锁内容</w:t>
            </w:r>
          </w:p>
        </w:tc>
        <w:tc>
          <w:tcPr>
            <w:tcW w:type="dxa" w:w="2560"/>
            <w:tcBorders>
              <w:top w:val="single" w:color="0E7490" w:sz="1"/>
              <w:left w:val="single" w:color="0E7490" w:sz="1"/>
              <w:bottom w:val="single" w:color="0E7490" w:sz="1"/>
              <w:right w:val="single" w:color="0E7490" w:sz="1"/>
            </w:tcBorders>
            <w:shd w:fill="0E7490" w:val="clear"/>
            <w:vAlign w:val="center"/>
          </w:tcPr>
          <w:p>
            <w:pPr>
              <w:spacing w:after="60" w:before="6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养成重点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1-20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 初觉者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30-40Hz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基础技能组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升级 + 装备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21-40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 见习行者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40-50Hz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副道槽位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技能升级 + 副道选择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41-60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 正式行者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50-60Hz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天赋树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天赋点 + 符文系统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61-80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 精英行者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60-70Hz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觉醒技能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觉醒材料 + 专属装备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81-90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 大师行者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70-80Hz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终结技强化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终结技升级 + 极限突破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91-100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 传说行者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80-90Hz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传说被动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vAlign w:val="center"/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极限养成</w:t>
            </w:r>
          </w:p>
        </w:tc>
      </w:tr>
    </w:tbl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8.2 技能升级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每个角色拥有 4 个主动技能（含终结技）和 1-2 个被动技能。技能可通过消耗"灵悟"材料升级，升级提升数值并解锁强化效果（如范围扩大、附加效果等）。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8.3 符文系统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C 级后解锁符文系统，为角色镶嵌功能性符文。符文分为六类，对应六道：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观之符：提升感知、暴击率、弱点标记效率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御之符：提升防御、生命、嘲讽范围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杀之符：提升攻击、暴击伤害、穿透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医之符：提升治愈力、净化效率、回复范围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诡之符：提升精神力、控制持续时间、减益效果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遁之符：提升移动力、闪避率、传送距离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每个角色有 4 个符文槽位，可自由搭配任意类型的符文，但装备同道符文 ≥3 个时触发套装效果。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8.4 角色获取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采用混合获取模式，确保剧情体验完整：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主线角色（折镜队 6 人 + 主要 NPC）：通过剧情推进免费获取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扩展角色（各势力代表、限定联动）：通过抽卡池获取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稀有度分 R / SR / SSR，高稀有度角色拥有更多技能分支和独特机制，但不影响通关</w:t>
      </w:r>
    </w:p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第九章  战斗流程范例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9.1 示例场景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1A1A2E"/>
          <w:sz w:val="21"/>
          <w:szCs w:val="21"/>
        </w:rPr>
        <w:t xml:space="preserve">场景：主线第二章 BOSS 战——归一者教团第三使徒"伪装者"</w:t>
      </w:r>
    </w:p>
    <w:p>
      <w:pPr>
        <w:pStyle w:val="Heading2"/>
        <w:spacing w:after="180" w:before="360"/>
      </w:pPr>
      <w:r>
        <w:rPr>
          <w:rFonts w:ascii="Arial" w:cs="Arial" w:eastAsia="Arial" w:hAnsi="Arial"/>
        </w:rPr>
        <w:t xml:space="preserve">9.2 战斗流程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回合 1（我方阶段）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 — 侦查与布阵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观道·林夕：移动至高台 → 使用"弱点标记"标记 BOSS（显示弱点：火、雷）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御道·铁山：移动至队伍前方 → 使用"符阵结界"保护后排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杀道·关锋：移动至侧翼位置 → 待机（积蓄能量）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医道·苏晚晴：移动至安全位置 → 使用"生机结界"在前排放置回复区域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诡道·叶小柒：使用"幻影替身"在 BOSS 侧翼放置分身 → 吸引 BOSS 小兵注意力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遁道·云渺：使用"界域跳跃"瞬移至 BOSS 背后 → 普通攻击（背击暴击+30%）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回合 2（我方阶段）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 — 界壁击破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林夕对 BOSS 使用雷属性技能（弱点元素） → 界壁韧性大幅削减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关锋使用火属性"破阵突击" → 界壁归零！触发"灼烧"击破效果 + 追击机会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关锋追击！使用"弱点斩击"（BOSS 已被标记） → 伤害 ×1.5 × 击破加成 → 巨额伤害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此时界域频率因火属性使用降至 35（阳界偏移），物理伤害 +10%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回合 3（我方阶段）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 — 元素联动收割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叶小柒对灼烧中的 BOSS 使用水属性攻击 → 触发"蒸汽爆破"元素联动！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AOE 伤害波及 BOSS 周围小兵，苏晚晴趁机使用"净化之光"对不死系小兵造成特攻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云渺使用"引渡"将关锋传送至安全位置（避免 BOSS 反击）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BOSS 进入狂暴阶段——界域频率急速上升至 75（阴界偏移）</w:t>
      </w:r>
    </w:p>
    <w:p>
      <w:pPr>
        <w:spacing w:after="120" w:before="120"/>
      </w:pPr>
      <w:r>
        <w:rPr>
          <w:rFonts w:ascii="Arial" w:cs="Arial" w:eastAsia="Arial" w:hAnsi="Arial"/>
          <w:b/>
          <w:bCs/>
          <w:color w:val="0E7490"/>
          <w:sz w:val="22"/>
          <w:szCs w:val="22"/>
        </w:rPr>
        <w:t xml:space="preserve">回合 4（我方阶段）</w:t>
      </w:r>
      <w:r>
        <w:rPr>
          <w:rFonts w:ascii="Arial" w:cs="Arial" w:eastAsia="Arial" w:hAnsi="Arial"/>
          <w:color w:val="4B5563"/>
          <w:sz w:val="21"/>
          <w:szCs w:val="21"/>
        </w:rPr>
        <w:t xml:space="preserve"> — 终结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频率处于阴界偏移，阴属性伤害 +15%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铁山使用"嘲讽符"吸引 BOSS 攻击 + "应激防御"保护队伍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林夕使用"天眼通"揭示 BOSS 最终弱点 → 发现阴属性特攻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全队调整频率至平衡区间（45-55） → 触发"平衡共鸣" → 解锁共鸣技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默（主角）发动"阴阳合击"终结技 → 混沌湮灭 → BOSS 击败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"/>
        <w:gridCol w:w="9280"/>
      </w:tblGrid>
      <w:tr>
        <w:tc>
          <w:tcPr>
            <w:tcW w:type="dxa" w:w="80"/>
            <w:tcBorders>
              <w:top w:val="none"/>
              <w:left w:val="single" w:color="0E7490" w:sz="6"/>
              <w:bottom w:val="none"/>
              <w:right w:val="none"/>
            </w:tcBorders>
          </w:tcPr>
          <w:p>
            <w:r>
              <w:rPr>
                <w:sz w:val="4"/>
                <w:szCs w:val="4"/>
              </w:rPr>
              <w:t xml:space="preserve"/>
            </w:r>
          </w:p>
        </w:tc>
        <w:tc>
          <w:tcPr>
            <w:tcW w:type="dxa" w:w="9280"/>
            <w:tcBorders>
              <w:top w:val="none"/>
              <w:left w:val="none"/>
              <w:bottom w:val="none"/>
              <w:right w:val="none"/>
            </w:tcBorders>
            <w:shd w:fill="F0FDFA" w:val="clear"/>
          </w:tcPr>
          <w:p>
            <w:pPr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0E7490"/>
                <w:sz w:val="22"/>
                <w:szCs w:val="22"/>
              </w:rPr>
              <w:t xml:space="preserve">体验总结</w:t>
            </w:r>
          </w:p>
          <w:p>
            <w:pPr>
              <w:spacing w:after="120" w:before="60"/>
            </w:pPr>
            <w:r>
              <w:rPr>
                <w:rFonts w:ascii="Arial" w:cs="Arial" w:eastAsia="Arial" w:hAnsi="Arial"/>
                <w:color w:val="4B5563"/>
                <w:sz w:val="20"/>
                <w:szCs w:val="20"/>
              </w:rPr>
              <w:t xml:space="preserve">这场战斗展示了完整的策略链条：侦查标记 → 阵型布置 → 弱点击破 → 元素联动 → 频率操控 → 共鸣终结。每个角色都有明确的战术价值，没有任何一个是"站桩挂机"的角色。</w:t>
            </w:r>
          </w:p>
        </w:tc>
      </w:tr>
    </w:tbl>
    <w:p>
      <w:r>
        <w:br w:type="page"/>
      </w:r>
    </w:p>
    <w:p>
      <w:pPr>
        <w:pStyle w:val="Heading1"/>
        <w:spacing w:after="180" w:before="360"/>
      </w:pPr>
      <w:r>
        <w:rPr>
          <w:rFonts w:ascii="Arial" w:cs="Arial" w:eastAsia="Arial" w:hAnsi="Arial"/>
        </w:rPr>
        <w:t xml:space="preserve">附录  后续设计方向</w:t>
      </w:r>
    </w:p>
    <w:p>
      <w:pPr>
        <w:spacing w:after="120" w:before="12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本文档定义了核心战斗系统框架，以下内容将在后续文档中详细展开：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关卡设计规范：地图尺寸、敌人配置、胜负条件模板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AI 行为设计：敌方 AI 的决策树和行为模式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PVP 竞技场规则：玩家对战的平衡调整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装备系统：武器类型、圣遗物套装效果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活动玩法：Roguelike 模式、高难挑战、限时活动</w:t>
      </w:r>
    </w:p>
    <w:p>
      <w:pPr>
        <w:pStyle w:val="ListParagraph"/>
        <w:numPr>
          <w:ilvl w:val="0"/>
          <w:numId w:val="3"/>
        </w:numPr>
        <w:spacing w:after="60" w:before="60"/>
      </w:pPr>
      <w:r>
        <w:rPr>
          <w:rFonts w:ascii="Arial" w:cs="Arial" w:eastAsia="Arial" w:hAnsi="Arial"/>
          <w:color w:val="4B5563"/>
          <w:sz w:val="21"/>
          <w:szCs w:val="21"/>
        </w:rPr>
        <w:t xml:space="preserve">数值平衡表：详细的伤害公式和属性成长曲线</w:t>
      </w:r>
    </w:p>
    <w:p>
      <w:pPr>
        <w:pBdr>
          <w:bottom w:val="single" w:color="E5E7EB" w:sz="1"/>
        </w:pBdr>
        <w:spacing w:after="200" w:before="200"/>
      </w:pPr>
      <w:r>
        <w:rPr>
          <w:sz w:val="4"/>
          <w:szCs w:val="4"/>
        </w:rPr>
        <w:t xml:space="preserve"/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color w:val="4B5563"/>
          <w:sz w:val="18"/>
          <w:szCs w:val="18"/>
        </w:rPr>
        <w:t xml:space="preserve">— 文档结束 —</w:t>
      </w:r>
    </w:p>
    <w:sectPr>
      <w:headerReference w:type="default" r:id="rId7"/>
      <w:footerReference w:type="default" r:id="rId8"/>
      <w:pgSz w:w="11906" w:h="16838" w:orient="portrait"/>
      <w:pgMar w:top="1200" w:right="1200" w:bottom="1200" w:left="1200" w:header="708" w:footer="708" w:gutter="0"/>
      <w:pgNumType w:start="1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4B5563"/>
        <w:sz w:val="16"/>
        <w:szCs w:val="16"/>
      </w:rPr>
      <w:t xml:space="preserve">— </w:t>
    </w:r>
    <w:r>
      <w:rPr>
        <w:rFonts w:ascii="Arial" w:cs="Arial" w:eastAsia="Arial" w:hAnsi="Arial"/>
        <w:b/>
        <w:bCs/>
        <w:color w:val="0E749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/ </w:t>
    </w:r>
    <w:r>
      <w:rPr>
        <w:rFonts w:ascii="Arial" w:cs="Arial" w:eastAsia="Arial" w:hAnsi="Arial"/>
        <w:color w:val="4B5563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>
      <w:rPr>
        <w:rFonts w:ascii="Arial" w:cs="Arial" w:eastAsia="Arial" w:hAnsi="Arial"/>
        <w:color w:val="4B5563"/>
        <w:sz w:val="16"/>
        <w:szCs w:val="16"/>
      </w:rPr>
      <w:t xml:space="preserve"> —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Arial" w:cs="Arial" w:eastAsia="Arial" w:hAnsi="Arial"/>
        <w:b/>
        <w:bCs/>
        <w:color w:val="0E7490"/>
        <w:sz w:val="16"/>
        <w:szCs w:val="16"/>
      </w:rPr>
      <w:t xml:space="preserve">界行者 </w:t>
    </w:r>
    <w:r>
      <w:rPr>
        <w:rFonts w:ascii="Arial" w:cs="Arial" w:eastAsia="Arial" w:hAnsi="Arial"/>
        <w:color w:val="4B5563"/>
        <w:sz w:val="16"/>
        <w:szCs w:val="16"/>
      </w:rPr>
      <w:t xml:space="preserve">| 核心战斗系统设计文档 v1.0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 w:before="0"/>
      <w:jc w:val="center"/>
    </w:pPr>
    <w:rPr>
      <w:rFonts w:ascii="Arial" w:cs="Arial" w:eastAsia="Arial" w:hAnsi="Arial"/>
      <w:b/>
      <w:bCs/>
      <w:color w:val="0E7490"/>
      <w:sz w:val="52"/>
      <w:szCs w:val="52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0E749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7C3AED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2026-03-07T12:40:28.956Z</dcterms:created>
  <dcterms:modified xsi:type="dcterms:W3CDTF">2026-03-07T12:40:28.958Z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