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 w:eastAsia="Arial Unicode MS"/>
          <w:b/>
          <w:color w:val="000000"/>
          <w:sz w:val="46"/>
        </w:rPr>
        <w:t>第 1 周个人周报</w:t>
      </w:r>
    </w:p>
    <w:p>
      <w:pPr>
        <w:spacing w:after="160"/>
      </w:pPr>
      <w:r>
        <w:rPr>
          <w:rFonts w:ascii="Arial" w:hAnsi="Arial" w:eastAsia="Arial Unicode MS"/>
          <w:color w:val="5A626C"/>
          <w:sz w:val="26"/>
        </w:rPr>
        <w:t>面向 CRAG-MM 的多模态多轮检索增强问答系统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姓名：</w:t>
      </w:r>
      <w:r>
        <w:rPr>
          <w:rFonts w:ascii="Arial" w:hAnsi="Arial" w:eastAsia="Arial Unicode MS"/>
          <w:color w:val="000000"/>
          <w:sz w:val="21"/>
        </w:rPr>
        <w:t>张家豪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组号：</w:t>
      </w:r>
      <w:r>
        <w:rPr>
          <w:rFonts w:ascii="Arial" w:hAnsi="Arial" w:eastAsia="Arial Unicode MS"/>
          <w:color w:val="000000"/>
          <w:sz w:val="21"/>
        </w:rPr>
        <w:t>20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周期：</w:t>
      </w:r>
      <w:r>
        <w:rPr>
          <w:rFonts w:ascii="Arial" w:hAnsi="Arial" w:eastAsia="Arial Unicode MS"/>
          <w:color w:val="000000"/>
          <w:sz w:val="21"/>
        </w:rPr>
        <w:t>2026 年 7 月 6 日 - 7 月 10 日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事实确认：</w:t>
      </w:r>
      <w:r>
        <w:rPr>
          <w:rFonts w:ascii="Arial" w:hAnsi="Arial" w:eastAsia="Arial Unicode MS"/>
          <w:color w:val="5A626C"/>
          <w:sz w:val="21"/>
        </w:rPr>
        <w:t>已按本次重做过程核对</w:t>
      </w:r>
    </w:p>
    <w:p>
      <w:pPr>
        <w:pStyle w:val="Heading2"/>
      </w:pPr>
      <w:r>
        <w:t>一、组号</w:t>
      </w:r>
    </w:p>
    <w:p>
      <w:r>
        <w:rPr>
          <w:rFonts w:ascii="Arial" w:hAnsi="Arial" w:eastAsia="Arial Unicode MS"/>
          <w:color w:val="000000"/>
          <w:sz w:val="21"/>
        </w:rPr>
        <w:t>20</w:t>
      </w:r>
    </w:p>
    <w:p>
      <w:pPr>
        <w:pStyle w:val="Heading2"/>
      </w:pPr>
      <w:r>
        <w:t>二、实训题目</w:t>
      </w:r>
    </w:p>
    <w:p>
      <w:r>
        <w:rPr>
          <w:rFonts w:ascii="Arial" w:hAnsi="Arial" w:eastAsia="Arial Unicode MS"/>
          <w:color w:val="000000"/>
          <w:sz w:val="21"/>
        </w:rPr>
        <w:t>面向 CRAG-MM 的多模态多轮检索增强问答系统设计与实现</w:t>
      </w:r>
    </w:p>
    <w:p>
      <w:pPr>
        <w:pStyle w:val="Heading2"/>
      </w:pPr>
      <w:r>
        <w:t>三、本周小组分工</w:t>
      </w:r>
    </w:p>
    <w:p>
      <w:r>
        <w:rPr>
          <w:rFonts w:ascii="Arial" w:hAnsi="Arial" w:eastAsia="Arial Unicode MS"/>
          <w:color w:val="000000"/>
          <w:sz w:val="21"/>
        </w:rPr>
        <w:t>小组按相对均衡的技术职责推进：张家豪负责 Agent 总体架构、模型生成后端、Prompt、答案约束与任务1方案；俞凡负责检索接口、KG/Web 数据解析、证据排序、评测脚本与实验记录。环境复现、固定样例确认、任务2联调和材料复核由两人共同完成。</w:t>
      </w:r>
    </w:p>
    <w:p>
      <w:pPr>
        <w:pStyle w:val="Heading2"/>
      </w:pPr>
      <w:r>
        <w:t>四、本人负责的部分</w:t>
      </w:r>
    </w:p>
    <w:p>
      <w:r>
        <w:rPr>
          <w:rFonts w:ascii="Arial" w:hAnsi="Arial" w:eastAsia="Arial Unicode MS"/>
          <w:color w:val="000000"/>
          <w:sz w:val="21"/>
        </w:rPr>
        <w:t>本人负责把课题从“完成一个能回答的程序”细化为可实际验收的技术路线。具体包括梳理 CRAG-MM 三项任务的输入、检索源、输出格式、评分方式和运行限制，并确定“纯视觉 baseline → 单源图像 KG → 图像 KG 与网页多源融合”的递进路线。我还检查了数据样本与搜索接口所能提供的信息，为 Agent 定下“先结构化证据，再生成答案”的设计原则。在提示语方面，我负责划分当前图片的可见事实、图像知识库信息和网页信息，防止模型把相似图片的内容误当为当前图片事实。同时确定本机优先调试、无法满足真实评测时转用云端 GPU 的边界。</w:t>
      </w:r>
    </w:p>
    <w:p>
      <w:r>
        <w:br w:type="page"/>
      </w:r>
    </w:p>
    <w:p>
      <w:pPr>
        <w:pStyle w:val="Heading2"/>
      </w:pPr>
      <w:r>
        <w:t>五、工作完成情况、问题与反思</w:t>
      </w:r>
    </w:p>
    <w:p>
      <w:r>
        <w:rPr>
          <w:rFonts w:ascii="Arial" w:hAnsi="Arial" w:eastAsia="Arial Unicode MS"/>
          <w:color w:val="000000"/>
          <w:sz w:val="21"/>
        </w:rPr>
        <w:t>本周完成了课程安排、starter kit、数据集、检索 API、Agent 接口和提交规范的阅读，明确了每轮回答需尽量控制在 10 秒内、答案不超过 75 BPE token、需保持离线运行与提交格式兼容等约束。项目已建立 Python 3.11 独立环境，并确认 torch、datasets、transformers、cragmm-search-pipeline 和 MLX-VLM 均可导入，为后续实际运行打下基础。本周最重要的反思是：早期交付中有代码和说明，但没有能追溯到具体样例的运行证据，因此不能仅根据文档就判定完成。后续我将完成依据统一为固定样例、配置文件、原始 JSONL trace、测试结果和渲染预览。代码实现使用了 AI 辅助，本人负责目标设定、技术取舍与结果核对。</w:t>
      </w:r>
    </w:p>
    <w:p>
      <w:pPr>
        <w:spacing w:before="80" w:after="0"/>
      </w:pPr>
      <w:r>
        <w:rPr>
          <w:rFonts w:ascii="Arial" w:hAnsi="Arial" w:eastAsia="Arial Unicode MS"/>
          <w:i/>
          <w:color w:val="5A626C"/>
          <w:sz w:val="18"/>
        </w:rPr>
        <w:t>说明：本周报按项目现有运行证据撰写；合成契约测试不等同于 CRAG-MM 官方成绩。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color w:val="5A626C"/>
        <w:sz w:val="18"/>
      </w:rPr>
      <w:t xml:space="preserve">第 </w:t>
    </w:r>
    <w:fldSimple w:instr="PAGE"/>
    <w:r>
      <w:rPr>
        <w:rFonts w:ascii="Arial" w:hAnsi="Arial" w:eastAsia="Arial Unicode MS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 Unicode MS"/>
        <w:b/>
        <w:color w:val="5A626C"/>
        <w:sz w:val="18"/>
      </w:rPr>
      <w:t>智能技术实训｜个人周报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2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张家豪 第 1 周个人周报</dc:title>
  <dc:subject>智能技术实训｜CRAG-MM</dc:subject>
  <dc:creator>张家豪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