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Arial" w:hAnsi="Arial" w:eastAsia="Arial Unicode MS"/>
          <w:b/>
          <w:color w:val="000000"/>
          <w:sz w:val="46"/>
        </w:rPr>
        <w:t>第 2 周个人周报</w:t>
      </w:r>
    </w:p>
    <w:p>
      <w:pPr>
        <w:spacing w:after="160"/>
      </w:pPr>
      <w:r>
        <w:rPr>
          <w:rFonts w:ascii="Arial" w:hAnsi="Arial" w:eastAsia="Arial Unicode MS"/>
          <w:color w:val="5A626C"/>
          <w:sz w:val="26"/>
        </w:rPr>
        <w:t>面向 CRAG-MM 的多模态多轮检索增强问答系统</w:t>
      </w:r>
    </w:p>
    <w:p>
      <w:pPr>
        <w:spacing w:after="0"/>
      </w:pPr>
      <w:r>
        <w:rPr>
          <w:rFonts w:ascii="Arial" w:hAnsi="Arial" w:eastAsia="Arial Unicode MS"/>
          <w:b/>
          <w:color w:val="000000"/>
          <w:sz w:val="21"/>
        </w:rPr>
        <w:t>姓名：</w:t>
      </w:r>
      <w:r>
        <w:rPr>
          <w:rFonts w:ascii="Arial" w:hAnsi="Arial" w:eastAsia="Arial Unicode MS"/>
          <w:color w:val="000000"/>
          <w:sz w:val="21"/>
        </w:rPr>
        <w:t>张家豪</w:t>
      </w:r>
    </w:p>
    <w:p>
      <w:pPr>
        <w:spacing w:after="0"/>
      </w:pPr>
      <w:r>
        <w:rPr>
          <w:rFonts w:ascii="Arial" w:hAnsi="Arial" w:eastAsia="Arial Unicode MS"/>
          <w:b/>
          <w:color w:val="000000"/>
          <w:sz w:val="21"/>
        </w:rPr>
        <w:t>组号：</w:t>
      </w:r>
      <w:r>
        <w:rPr>
          <w:rFonts w:ascii="Arial" w:hAnsi="Arial" w:eastAsia="Arial Unicode MS"/>
          <w:color w:val="000000"/>
          <w:sz w:val="21"/>
        </w:rPr>
        <w:t>20</w:t>
      </w:r>
    </w:p>
    <w:p>
      <w:pPr>
        <w:spacing w:after="0"/>
      </w:pPr>
      <w:r>
        <w:rPr>
          <w:rFonts w:ascii="Arial" w:hAnsi="Arial" w:eastAsia="Arial Unicode MS"/>
          <w:b/>
          <w:color w:val="000000"/>
          <w:sz w:val="21"/>
        </w:rPr>
        <w:t>周期：</w:t>
      </w:r>
      <w:r>
        <w:rPr>
          <w:rFonts w:ascii="Arial" w:hAnsi="Arial" w:eastAsia="Arial Unicode MS"/>
          <w:color w:val="000000"/>
          <w:sz w:val="21"/>
        </w:rPr>
        <w:t>提前完成稿：2026 年 7 月 12 日；计划周为 7 月 13 日 - 7 月 17 日</w:t>
      </w:r>
    </w:p>
    <w:p>
      <w:pPr>
        <w:spacing w:after="0"/>
      </w:pPr>
      <w:r>
        <w:rPr>
          <w:rFonts w:ascii="Arial" w:hAnsi="Arial" w:eastAsia="Arial Unicode MS"/>
          <w:b/>
          <w:color w:val="000000"/>
          <w:sz w:val="21"/>
        </w:rPr>
        <w:t>事实确认：</w:t>
      </w:r>
      <w:r>
        <w:rPr>
          <w:rFonts w:ascii="Arial" w:hAnsi="Arial" w:eastAsia="Arial Unicode MS"/>
          <w:color w:val="5A626C"/>
          <w:sz w:val="21"/>
        </w:rPr>
        <w:t>已按本次重做过程核对</w:t>
      </w:r>
    </w:p>
    <w:p>
      <w:pPr>
        <w:pStyle w:val="Heading2"/>
      </w:pPr>
      <w:r>
        <w:t>一、组号</w:t>
      </w:r>
    </w:p>
    <w:p>
      <w:r>
        <w:rPr>
          <w:rFonts w:ascii="Arial" w:hAnsi="Arial" w:eastAsia="Arial Unicode MS"/>
          <w:color w:val="000000"/>
          <w:sz w:val="21"/>
        </w:rPr>
        <w:t>20</w:t>
      </w:r>
    </w:p>
    <w:p>
      <w:pPr>
        <w:pStyle w:val="Heading2"/>
      </w:pPr>
      <w:r>
        <w:t>二、实训题目</w:t>
      </w:r>
    </w:p>
    <w:p>
      <w:r>
        <w:rPr>
          <w:rFonts w:ascii="Arial" w:hAnsi="Arial" w:eastAsia="Arial Unicode MS"/>
          <w:color w:val="000000"/>
          <w:sz w:val="21"/>
        </w:rPr>
        <w:t>面向 CRAG-MM 的多模态多轮检索增强问答系统设计与实现</w:t>
      </w:r>
    </w:p>
    <w:p>
      <w:pPr>
        <w:pStyle w:val="Heading2"/>
      </w:pPr>
      <w:r>
        <w:t>三、本周小组分工</w:t>
      </w:r>
    </w:p>
    <w:p>
      <w:r>
        <w:rPr>
          <w:rFonts w:ascii="Arial" w:hAnsi="Arial" w:eastAsia="Arial Unicode MS"/>
          <w:color w:val="000000"/>
          <w:sz w:val="21"/>
        </w:rPr>
        <w:t>张家豪负责 Agent V2 架构、Vision/Task1/Task2 模式隔离、生成后端适配、Prompt、拒答和答案后处理；俞凡负责检索证据结构、字段排序、实验脚本、指标与错误案例。两人共同确认固定样例、真实运行条件和中期汇报内容。</w:t>
      </w:r>
    </w:p>
    <w:p>
      <w:pPr>
        <w:pStyle w:val="Heading2"/>
      </w:pPr>
      <w:r>
        <w:t>四、本人负责的部分</w:t>
      </w:r>
    </w:p>
    <w:p>
      <w:r>
        <w:rPr>
          <w:rFonts w:ascii="Arial" w:hAnsi="Arial" w:eastAsia="Arial Unicode MS"/>
          <w:color w:val="000000"/>
          <w:sz w:val="21"/>
        </w:rPr>
        <w:t>本人重点负责将旧原型重构为后端无关的统一 Agent。在架构上，本机通过 MLX-VLM 完成调试，官方 CUDA 环境通过 vLLM 运行，但两者共用相同的检索、证据组装和答案后处理逻辑。我设计了显式 task_mode，使 Vision 不检索、Task1 在代码层面禁止网页检索、Task2 才能加入网页证据。在生成策略上，我将当前图片可见内容、相似图片 KG 信息和网页证据分开呈示，要求模型只使用能直接支持答案的信息。同时加入证据不足、证据冲突和检索失败三类拒答边界，以及输入长度、后端输出数量和 75-token 截断校验。</w:t>
      </w:r>
    </w:p>
    <w:p>
      <w:r>
        <w:br w:type="page"/>
      </w:r>
    </w:p>
    <w:p>
      <w:pPr>
        <w:pStyle w:val="Heading2"/>
      </w:pPr>
      <w:r>
        <w:t>五、工作完成情况、问题与反思</w:t>
      </w:r>
    </w:p>
    <w:p>
      <w:r>
        <w:rPr>
          <w:rFonts w:ascii="Arial" w:hAnsi="Arial" w:eastAsia="Arial Unicode MS"/>
          <w:color w:val="000000"/>
          <w:sz w:val="21"/>
        </w:rPr>
        <w:t>本周已完成 V2 Agent、正式提交入口、固定抽样与汇总脚本、环境快照和 19 项自动化测试。用可控的检索结果运行了 120 次流程验证：Task1 没有引入网页证据，Task2 则能把网页证据编号并传入回答环节。同时，项目已下载真实 validation 分片（387 条）并固定抽取 30 条样例，也完成了真实图片的本地模型冒烟。小模型在 3.113 秒内将 Kadhi Chawal 误认为 Chicken curry，因此只能证明推理链路运行，不能证明效果达标。完整网页检索索引约 9.5GB，还需图像索引与 11B 视觉模型，因此真实 Task1/Task2 的 30+30 对照仍需云端 GPU 完成。我会将工程流程正确与真实性能验证明确分开记录。</w:t>
      </w:r>
    </w:p>
    <w:p>
      <w:pPr>
        <w:spacing w:before="80" w:after="0"/>
      </w:pPr>
      <w:r>
        <w:rPr>
          <w:rFonts w:ascii="Arial" w:hAnsi="Arial" w:eastAsia="Arial Unicode MS"/>
          <w:i/>
          <w:color w:val="5A626C"/>
          <w:sz w:val="18"/>
        </w:rPr>
        <w:t>说明：本周报按项目现有运行证据撰写；合成契约测试不等同于 CRAG-MM 官方成绩。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 Unicode MS"/>
        <w:color w:val="5A626C"/>
        <w:sz w:val="18"/>
      </w:rPr>
      <w:t xml:space="preserve">第 </w:t>
    </w:r>
    <w:fldSimple w:instr="PAGE"/>
    <w:r>
      <w:rPr>
        <w:rFonts w:ascii="Arial" w:hAnsi="Arial" w:eastAsia="Arial Unicode MS"/>
        <w:color w:val="5A626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 Unicode MS"/>
        <w:b/>
        <w:color w:val="5A626C"/>
        <w:sz w:val="18"/>
      </w:rPr>
      <w:t>智能技术实训｜个人周报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52" w:lineRule="auto"/>
    </w:pPr>
    <w:rPr>
      <w:rFonts w:ascii="Arial" w:hAnsi="Arial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张家豪 第 2 周个人周报</dc:title>
  <dc:subject>智能技术实训｜CRAG-MM</dc:subject>
  <dc:creator>张家豪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