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82800000000003" w:lineRule="auto"/>
        <w:contextualSpacing w:val="0"/>
        <w:rPr/>
      </w:pPr>
      <w:bookmarkStart w:colFirst="0" w:colLast="0" w:name="_8ga8alsalr2g" w:id="0"/>
      <w:bookmarkEnd w:id="0"/>
      <w:r w:rsidDel="00000000" w:rsidR="00000000" w:rsidRPr="00000000">
        <w:rPr>
          <w:rtl w:val="0"/>
        </w:rPr>
        <w:t xml:space="preserve">User Manual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The user manual is available here</w:t>
        </w:r>
      </w:hyperlink>
      <w:r w:rsidDel="00000000" w:rsidR="00000000" w:rsidRPr="00000000">
        <w:rPr>
          <w:rtl w:val="0"/>
        </w:rPr>
        <w:t xml:space="preserve"> for the source code</w:t>
      </w:r>
    </w:p>
    <w:p w:rsidR="00000000" w:rsidDel="00000000" w:rsidP="00000000" w:rsidRDefault="00000000" w:rsidRPr="00000000" w14:paraId="00000003">
      <w:pPr>
        <w:contextualSpacing w:val="0"/>
        <w:rPr/>
      </w:pPr>
      <w:hyperlink r:id="rId7">
        <w:r w:rsidDel="00000000" w:rsidR="00000000" w:rsidRPr="00000000">
          <w:rPr>
            <w:color w:val="1155cc"/>
            <w:u w:val="single"/>
            <w:rtl w:val="0"/>
          </w:rPr>
          <w:t xml:space="preserve">The user manual is available here</w:t>
        </w:r>
      </w:hyperlink>
      <w:r w:rsidDel="00000000" w:rsidR="00000000" w:rsidRPr="00000000">
        <w:rPr>
          <w:rtl w:val="0"/>
        </w:rPr>
        <w:t xml:space="preserve"> for the Prototype Demonstrator which users can use to complete the Beta UATs</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82800000000003" w:lineRule="auto"/>
        <w:contextualSpacing w:val="0"/>
        <w:rPr/>
      </w:pPr>
      <w:bookmarkStart w:colFirst="0" w:colLast="0" w:name="_jo0sger6y5yr" w:id="1"/>
      <w:bookmarkEnd w:id="1"/>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Effectively targets intended audience</w:t>
      </w:r>
      <w:r w:rsidDel="00000000" w:rsidR="00000000" w:rsidRPr="00000000">
        <w:rPr>
          <w:rtl w:val="0"/>
        </w:rPr>
        <w:t xml:space="preserve"> - </w:t>
      </w:r>
      <w:r w:rsidDel="00000000" w:rsidR="00000000" w:rsidRPr="00000000">
        <w:rPr>
          <w:rtl w:val="0"/>
        </w:rPr>
        <w:t xml:space="preserve">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Provides support for all business scenarios </w:t>
      </w:r>
      <w:r w:rsidDel="00000000" w:rsidR="00000000" w:rsidRPr="00000000">
        <w:rPr>
          <w:rtl w:val="0"/>
        </w:rPr>
        <w:t xml:space="preserve">- The major focus of the user manual on the project page is ensuring instruction for each use case is provided. As the user will be testing these use cases through the use of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Amount of information presented </w:t>
      </w:r>
      <w:r w:rsidDel="00000000" w:rsidR="00000000" w:rsidRPr="00000000">
        <w:rPr>
          <w:rtl w:val="0"/>
        </w:rPr>
        <w:t xml:space="preserve">- Developers are not just simple users, as well as understanding how to implement the code, it’s important to give a brief intelligible overview of underlying consensus systems. So in addition to all the instructions which cover all use case scenarios, there is also a section which uses explanation of 3 “under the hood” images to give the developer basic understanding of the underlying functionality.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Failure scenarios </w:t>
      </w:r>
      <w:r w:rsidDel="00000000" w:rsidR="00000000" w:rsidRPr="00000000">
        <w:rPr>
          <w:rtl w:val="0"/>
        </w:rPr>
        <w:t xml:space="preserve">-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Logical Structure of the User Manual</w:t>
      </w:r>
      <w:r w:rsidDel="00000000" w:rsidR="00000000" w:rsidRPr="00000000">
        <w:rPr>
          <w:rtl w:val="0"/>
        </w:rPr>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Supports Beta Level Testing without further developer support</w:t>
      </w:r>
      <w:r w:rsidDel="00000000" w:rsidR="00000000" w:rsidRPr="00000000">
        <w:rPr>
          <w:rtl w:val="0"/>
        </w:rPr>
        <w:t xml:space="preserve"> - This manual was created to directly support the beta level test, so the developers have every confidence the manual will support users completing the beta level tests without further developer support.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bucket.org/teamdecided/raftconsensuslibrary/src/master/" TargetMode="External"/><Relationship Id="rId7" Type="http://schemas.openxmlformats.org/officeDocument/2006/relationships/hyperlink" Target="https://bitbucket.org/teamdecided/raftprototype/src/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