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AD7D9" w14:textId="77777777" w:rsidR="00194506" w:rsidRDefault="00E51365" w:rsidP="00194506">
      <w:pPr>
        <w:ind w:right="120"/>
        <w:jc w:val="right"/>
        <w:rPr>
          <w:noProof/>
        </w:rPr>
      </w:pPr>
      <w:r w:rsidRPr="00E51365">
        <w:rPr>
          <w:b/>
          <w:noProof/>
          <w:lang w:val="en-US"/>
        </w:rPr>
        <w:drawing>
          <wp:inline distT="0" distB="0" distL="0" distR="0" wp14:anchorId="467C6B8F" wp14:editId="2E3728AA">
            <wp:extent cx="992921" cy="57274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4835" cy="573849"/>
                    </a:xfrm>
                    <a:prstGeom prst="rect">
                      <a:avLst/>
                    </a:prstGeom>
                  </pic:spPr>
                </pic:pic>
              </a:graphicData>
            </a:graphic>
          </wp:inline>
        </w:drawing>
      </w:r>
      <w:r w:rsidRPr="00E51365">
        <w:rPr>
          <w:noProof/>
        </w:rPr>
        <w:t xml:space="preserve"> </w:t>
      </w:r>
    </w:p>
    <w:p w14:paraId="5F405ACA" w14:textId="665E1B6F" w:rsidR="00194506" w:rsidRPr="00194506" w:rsidRDefault="00194506" w:rsidP="00194506">
      <w:pPr>
        <w:ind w:right="120"/>
        <w:jc w:val="center"/>
        <w:rPr>
          <w:noProof/>
        </w:rPr>
      </w:pPr>
      <w:r>
        <w:rPr>
          <w:b/>
          <w:noProof/>
          <w:u w:val="single"/>
        </w:rPr>
        <w:t xml:space="preserve">Summary of Pandemic Prediction Model </w:t>
      </w:r>
    </w:p>
    <w:p w14:paraId="053E6A30" w14:textId="27FAAA03" w:rsidR="00E51365" w:rsidRDefault="00194506" w:rsidP="00E51365">
      <w:pPr>
        <w:ind w:right="360"/>
        <w:jc w:val="both"/>
        <w:rPr>
          <w:noProof/>
        </w:rPr>
      </w:pPr>
      <w:r>
        <w:rPr>
          <w:noProof/>
        </w:rPr>
        <w:tab/>
        <w:t xml:space="preserve">I attempt to predict the extent of the COVID-19 pandemic in Singapore using the SEIRD model. The SEIRD model is compartmental model in epidemiology which assigns the Singapore’s population of an estimated 5,600,000 individuals their respective compartments while representing the flow of these individuals through said compartments over time. My work is based on the work done by </w:t>
      </w:r>
      <w:hyperlink r:id="rId6" w:history="1">
        <w:r w:rsidRPr="00194506">
          <w:rPr>
            <w:rStyle w:val="Hyperlink"/>
            <w:noProof/>
          </w:rPr>
          <w:t>Elina Loli P</w:t>
        </w:r>
        <w:r w:rsidRPr="00194506">
          <w:rPr>
            <w:rStyle w:val="Hyperlink"/>
            <w:noProof/>
          </w:rPr>
          <w:t>i</w:t>
        </w:r>
        <w:r w:rsidRPr="00194506">
          <w:rPr>
            <w:rStyle w:val="Hyperlink"/>
            <w:noProof/>
          </w:rPr>
          <w:t>ccolominii and Fabia Zama</w:t>
        </w:r>
      </w:hyperlink>
      <w:r>
        <w:rPr>
          <w:noProof/>
        </w:rPr>
        <w:t xml:space="preserve"> which was used to model the spread of COVID-19 in Italy. The inflection point produced by the model is then used to determine the “Risk-off” and “Risk-on” dates. Risk-off dates suggests that investors and clients should attempt to de-lever/hedge/reduce the exposure of their respective portfolios as the fundamentals of the disease suggests a spreading infection. Conversely Risk-on dates suggests a declining rate of infections and that it is safe to resume normal market operations. </w:t>
      </w:r>
    </w:p>
    <w:p w14:paraId="643241E2" w14:textId="7716796D" w:rsidR="00194506" w:rsidRDefault="00194506" w:rsidP="00E51365">
      <w:pPr>
        <w:ind w:right="360"/>
        <w:jc w:val="both"/>
        <w:rPr>
          <w:noProof/>
        </w:rPr>
      </w:pPr>
    </w:p>
    <w:p w14:paraId="1C496F80" w14:textId="77777777" w:rsidR="00194506" w:rsidRDefault="00194506" w:rsidP="00E51365">
      <w:pPr>
        <w:ind w:right="360"/>
        <w:jc w:val="both"/>
        <w:rPr>
          <w:b/>
          <w:noProof/>
        </w:rPr>
      </w:pPr>
      <w:r w:rsidRPr="00194506">
        <w:rPr>
          <w:b/>
          <w:noProof/>
        </w:rPr>
        <w:t>SEIRD Model</w:t>
      </w:r>
    </w:p>
    <w:p w14:paraId="4E8D5FCF" w14:textId="55258AC4" w:rsidR="00194506" w:rsidRDefault="00194506" w:rsidP="00E51365">
      <w:pPr>
        <w:ind w:right="360"/>
        <w:jc w:val="both"/>
        <w:rPr>
          <w:noProof/>
        </w:rPr>
      </w:pPr>
      <w:r>
        <w:rPr>
          <w:noProof/>
        </w:rPr>
        <w:t>The 5 compartments to which the population of Singapore was assgined are as follows.</w:t>
      </w:r>
    </w:p>
    <w:p w14:paraId="396044A6" w14:textId="773140B8" w:rsidR="00194506" w:rsidRDefault="00194506" w:rsidP="00194506">
      <w:pPr>
        <w:pStyle w:val="ListParagraph"/>
        <w:numPr>
          <w:ilvl w:val="0"/>
          <w:numId w:val="3"/>
        </w:numPr>
        <w:ind w:right="360"/>
        <w:jc w:val="both"/>
        <w:rPr>
          <w:noProof/>
        </w:rPr>
      </w:pPr>
      <w:r>
        <w:rPr>
          <w:noProof/>
        </w:rPr>
        <w:t>Supcetibles</w:t>
      </w:r>
    </w:p>
    <w:p w14:paraId="378CC6C2" w14:textId="3906EC6C" w:rsidR="00194506" w:rsidRDefault="00194506" w:rsidP="00194506">
      <w:pPr>
        <w:pStyle w:val="ListParagraph"/>
        <w:numPr>
          <w:ilvl w:val="0"/>
          <w:numId w:val="3"/>
        </w:numPr>
        <w:ind w:right="360"/>
        <w:jc w:val="both"/>
        <w:rPr>
          <w:noProof/>
        </w:rPr>
      </w:pPr>
      <w:r>
        <w:rPr>
          <w:noProof/>
        </w:rPr>
        <w:t>Exposed</w:t>
      </w:r>
    </w:p>
    <w:p w14:paraId="59A8AC45" w14:textId="0677A307" w:rsidR="00194506" w:rsidRDefault="00194506" w:rsidP="00194506">
      <w:pPr>
        <w:pStyle w:val="ListParagraph"/>
        <w:numPr>
          <w:ilvl w:val="0"/>
          <w:numId w:val="3"/>
        </w:numPr>
        <w:ind w:right="360"/>
        <w:jc w:val="both"/>
        <w:rPr>
          <w:noProof/>
        </w:rPr>
      </w:pPr>
      <w:r>
        <w:rPr>
          <w:noProof/>
        </w:rPr>
        <w:t>Infected</w:t>
      </w:r>
    </w:p>
    <w:p w14:paraId="36B5E5F0" w14:textId="62DABC54" w:rsidR="00194506" w:rsidRDefault="00194506" w:rsidP="00194506">
      <w:pPr>
        <w:pStyle w:val="ListParagraph"/>
        <w:numPr>
          <w:ilvl w:val="0"/>
          <w:numId w:val="3"/>
        </w:numPr>
        <w:ind w:right="360"/>
        <w:jc w:val="both"/>
        <w:rPr>
          <w:noProof/>
        </w:rPr>
      </w:pPr>
      <w:r>
        <w:rPr>
          <w:noProof/>
        </w:rPr>
        <w:t xml:space="preserve">Recovered </w:t>
      </w:r>
    </w:p>
    <w:p w14:paraId="7C77D959" w14:textId="613A81B7" w:rsidR="00194506" w:rsidRDefault="00194506" w:rsidP="00194506">
      <w:pPr>
        <w:pStyle w:val="ListParagraph"/>
        <w:numPr>
          <w:ilvl w:val="0"/>
          <w:numId w:val="3"/>
        </w:numPr>
        <w:ind w:right="360"/>
        <w:jc w:val="both"/>
        <w:rPr>
          <w:noProof/>
        </w:rPr>
      </w:pPr>
      <w:r>
        <w:rPr>
          <w:noProof/>
        </w:rPr>
        <w:t xml:space="preserve">Dead </w:t>
      </w:r>
    </w:p>
    <w:p w14:paraId="10AA2261" w14:textId="1175CDCC" w:rsidR="00194506" w:rsidRDefault="00194506" w:rsidP="00194506">
      <w:pPr>
        <w:ind w:right="360"/>
        <w:jc w:val="both"/>
        <w:rPr>
          <w:noProof/>
        </w:rPr>
      </w:pPr>
    </w:p>
    <w:p w14:paraId="6F64BF8E" w14:textId="551EB3AB" w:rsidR="00194506" w:rsidRDefault="00194506" w:rsidP="00194506">
      <w:pPr>
        <w:ind w:right="360"/>
        <w:jc w:val="both"/>
        <w:rPr>
          <w:noProof/>
        </w:rPr>
      </w:pPr>
      <w:r>
        <w:rPr>
          <w:noProof/>
        </w:rPr>
        <w:t>The parameters of the SEIRD model are as follows.</w:t>
      </w:r>
    </w:p>
    <w:p w14:paraId="15DF8250" w14:textId="3A96ECB6" w:rsidR="00194506" w:rsidRDefault="00194506" w:rsidP="00194506">
      <w:pPr>
        <w:ind w:right="360"/>
        <w:jc w:val="both"/>
        <w:rPr>
          <w:noProof/>
        </w:rPr>
      </w:pPr>
    </w:p>
    <w:p w14:paraId="4B03DE0E" w14:textId="780E40A6" w:rsidR="00194506" w:rsidRDefault="00194506" w:rsidP="00194506">
      <w:pPr>
        <w:pStyle w:val="ListParagraph"/>
        <w:numPr>
          <w:ilvl w:val="0"/>
          <w:numId w:val="4"/>
        </w:numPr>
        <w:ind w:right="360"/>
        <w:jc w:val="both"/>
        <w:rPr>
          <w:noProof/>
        </w:rPr>
      </w:pPr>
      <w:r>
        <w:rPr>
          <w:noProof/>
        </w:rPr>
        <w:t>Population size : 5,600,000</w:t>
      </w:r>
    </w:p>
    <w:p w14:paraId="5C2C809E" w14:textId="042CFEB3" w:rsidR="00194506" w:rsidRDefault="00194506" w:rsidP="00194506">
      <w:pPr>
        <w:pStyle w:val="ListParagraph"/>
        <w:numPr>
          <w:ilvl w:val="0"/>
          <w:numId w:val="4"/>
        </w:numPr>
        <w:ind w:right="360"/>
        <w:jc w:val="both"/>
        <w:rPr>
          <w:noProof/>
        </w:rPr>
      </w:pPr>
      <w:r>
        <w:rPr>
          <w:noProof/>
        </w:rPr>
        <w:t xml:space="preserve">Average duration of Infection : 14 days </w:t>
      </w:r>
    </w:p>
    <w:p w14:paraId="259186A8" w14:textId="76E422C5" w:rsidR="00194506" w:rsidRDefault="00194506" w:rsidP="00194506">
      <w:pPr>
        <w:pStyle w:val="ListParagraph"/>
        <w:numPr>
          <w:ilvl w:val="0"/>
          <w:numId w:val="4"/>
        </w:numPr>
        <w:ind w:right="360"/>
        <w:jc w:val="both"/>
        <w:rPr>
          <w:noProof/>
        </w:rPr>
      </w:pPr>
      <w:r>
        <w:rPr>
          <w:noProof/>
        </w:rPr>
        <w:t>Gamma : 1 / 14 (</w:t>
      </w:r>
      <w:r>
        <w:rPr>
          <w:noProof/>
        </w:rPr>
        <w:t>Average duration of Infection</w:t>
      </w:r>
      <w:r>
        <w:rPr>
          <w:noProof/>
        </w:rPr>
        <w:t>)</w:t>
      </w:r>
    </w:p>
    <w:p w14:paraId="57C9E338" w14:textId="31EA7E18" w:rsidR="00194506" w:rsidRDefault="00194506" w:rsidP="00194506">
      <w:pPr>
        <w:pStyle w:val="ListParagraph"/>
        <w:numPr>
          <w:ilvl w:val="0"/>
          <w:numId w:val="4"/>
        </w:numPr>
        <w:ind w:right="360"/>
        <w:jc w:val="both"/>
        <w:rPr>
          <w:noProof/>
        </w:rPr>
      </w:pPr>
      <w:r>
        <w:rPr>
          <w:noProof/>
        </w:rPr>
        <w:t>Delta : 1 / 7  (Incubation period of the disease)</w:t>
      </w:r>
    </w:p>
    <w:p w14:paraId="777B13DA" w14:textId="105477EC" w:rsidR="00194506" w:rsidRDefault="00194506" w:rsidP="00194506">
      <w:pPr>
        <w:pStyle w:val="ListParagraph"/>
        <w:numPr>
          <w:ilvl w:val="0"/>
          <w:numId w:val="4"/>
        </w:numPr>
        <w:ind w:right="360"/>
        <w:jc w:val="both"/>
        <w:rPr>
          <w:noProof/>
        </w:rPr>
      </w:pPr>
      <w:r>
        <w:rPr>
          <w:noProof/>
        </w:rPr>
        <w:t xml:space="preserve">R_0_start : </w:t>
      </w:r>
      <w:r w:rsidRPr="00194506">
        <w:rPr>
          <w:noProof/>
          <w:color w:val="FF0000"/>
        </w:rPr>
        <w:t xml:space="preserve">7.25 </w:t>
      </w:r>
      <w:r>
        <w:rPr>
          <w:noProof/>
        </w:rPr>
        <w:t>(Number of people an infected person can spread the disease to)</w:t>
      </w:r>
    </w:p>
    <w:p w14:paraId="0B396B46" w14:textId="772E8021" w:rsidR="00194506" w:rsidRDefault="00194506" w:rsidP="00194506">
      <w:pPr>
        <w:pStyle w:val="ListParagraph"/>
        <w:numPr>
          <w:ilvl w:val="0"/>
          <w:numId w:val="4"/>
        </w:numPr>
        <w:ind w:right="360"/>
        <w:jc w:val="both"/>
        <w:rPr>
          <w:noProof/>
        </w:rPr>
      </w:pPr>
      <w:r>
        <w:rPr>
          <w:noProof/>
        </w:rPr>
        <w:t xml:space="preserve">K : </w:t>
      </w:r>
      <w:r w:rsidRPr="00194506">
        <w:rPr>
          <w:noProof/>
          <w:color w:val="FF0000"/>
        </w:rPr>
        <w:t xml:space="preserve">0.85 </w:t>
      </w:r>
      <w:r>
        <w:rPr>
          <w:noProof/>
        </w:rPr>
        <w:t>(Sensitivity of R0_start to the imposition of a lockdown)</w:t>
      </w:r>
    </w:p>
    <w:p w14:paraId="21FDBB2C" w14:textId="7C01EE70" w:rsidR="00194506" w:rsidRDefault="00194506" w:rsidP="00194506">
      <w:pPr>
        <w:pStyle w:val="ListParagraph"/>
        <w:numPr>
          <w:ilvl w:val="0"/>
          <w:numId w:val="4"/>
        </w:numPr>
        <w:ind w:right="360"/>
        <w:jc w:val="both"/>
        <w:rPr>
          <w:noProof/>
        </w:rPr>
      </w:pPr>
      <w:r>
        <w:rPr>
          <w:noProof/>
        </w:rPr>
        <w:t xml:space="preserve">X0 : 38 (Day which the lockdown was imposed) </w:t>
      </w:r>
    </w:p>
    <w:p w14:paraId="066E8C09" w14:textId="66C38DDC" w:rsidR="00194506" w:rsidRDefault="00194506" w:rsidP="00194506">
      <w:pPr>
        <w:pStyle w:val="ListParagraph"/>
        <w:numPr>
          <w:ilvl w:val="0"/>
          <w:numId w:val="4"/>
        </w:numPr>
        <w:ind w:right="360"/>
        <w:jc w:val="both"/>
        <w:rPr>
          <w:noProof/>
        </w:rPr>
      </w:pPr>
      <w:r>
        <w:rPr>
          <w:noProof/>
        </w:rPr>
        <w:t xml:space="preserve">R_0_end : </w:t>
      </w:r>
      <w:r w:rsidRPr="00194506">
        <w:rPr>
          <w:noProof/>
          <w:color w:val="FF0000"/>
        </w:rPr>
        <w:t xml:space="preserve">0.5 </w:t>
      </w:r>
      <w:r>
        <w:rPr>
          <w:noProof/>
        </w:rPr>
        <w:t>(N</w:t>
      </w:r>
      <w:r>
        <w:rPr>
          <w:noProof/>
        </w:rPr>
        <w:t>umber of people an infected person can spread the disease to</w:t>
      </w:r>
      <w:r>
        <w:rPr>
          <w:noProof/>
        </w:rPr>
        <w:t xml:space="preserve"> post lockdown)</w:t>
      </w:r>
    </w:p>
    <w:p w14:paraId="73438265" w14:textId="42AD2CE7" w:rsidR="00194506" w:rsidRDefault="00194506" w:rsidP="00194506">
      <w:pPr>
        <w:pStyle w:val="ListParagraph"/>
        <w:numPr>
          <w:ilvl w:val="0"/>
          <w:numId w:val="4"/>
        </w:numPr>
        <w:ind w:right="360"/>
        <w:jc w:val="both"/>
        <w:rPr>
          <w:noProof/>
        </w:rPr>
      </w:pPr>
      <w:r>
        <w:rPr>
          <w:noProof/>
        </w:rPr>
        <w:t>S:</w:t>
      </w:r>
      <w:r>
        <w:rPr>
          <w:noProof/>
        </w:rPr>
        <w:t xml:space="preserve"> </w:t>
      </w:r>
      <w:r w:rsidRPr="00194506">
        <w:rPr>
          <w:noProof/>
          <w:color w:val="FF0000"/>
        </w:rPr>
        <w:t xml:space="preserve">0.1 </w:t>
      </w:r>
      <w:r>
        <w:rPr>
          <w:noProof/>
        </w:rPr>
        <w:t xml:space="preserve">Probability of Indection </w:t>
      </w:r>
    </w:p>
    <w:p w14:paraId="67A68011" w14:textId="0660D7F7" w:rsidR="00194506" w:rsidRDefault="00194506" w:rsidP="00194506">
      <w:pPr>
        <w:pStyle w:val="ListParagraph"/>
        <w:numPr>
          <w:ilvl w:val="0"/>
          <w:numId w:val="4"/>
        </w:numPr>
        <w:ind w:right="360"/>
        <w:jc w:val="both"/>
        <w:rPr>
          <w:noProof/>
        </w:rPr>
      </w:pPr>
      <w:r>
        <w:rPr>
          <w:noProof/>
        </w:rPr>
        <w:t>Rho : 1/35 (Number of days until the death of an infected patient)</w:t>
      </w:r>
    </w:p>
    <w:p w14:paraId="654DFC90" w14:textId="68B99D77" w:rsidR="00194506" w:rsidRPr="00194506" w:rsidRDefault="00194506" w:rsidP="00194506">
      <w:pPr>
        <w:pStyle w:val="ListParagraph"/>
        <w:numPr>
          <w:ilvl w:val="0"/>
          <w:numId w:val="4"/>
        </w:numPr>
        <w:ind w:right="360"/>
        <w:jc w:val="both"/>
        <w:rPr>
          <w:noProof/>
          <w:color w:val="FF0000"/>
        </w:rPr>
      </w:pPr>
      <w:r w:rsidRPr="00194506">
        <w:rPr>
          <w:noProof/>
          <w:color w:val="FF0000"/>
        </w:rPr>
        <w:t>Population demographics by agegroup</w:t>
      </w:r>
    </w:p>
    <w:p w14:paraId="0A810DF6" w14:textId="64173BA1" w:rsidR="00194506" w:rsidRDefault="00194506" w:rsidP="00194506">
      <w:pPr>
        <w:pStyle w:val="ListParagraph"/>
        <w:numPr>
          <w:ilvl w:val="0"/>
          <w:numId w:val="4"/>
        </w:numPr>
        <w:ind w:right="360"/>
        <w:jc w:val="both"/>
        <w:rPr>
          <w:noProof/>
          <w:color w:val="FF0000"/>
        </w:rPr>
      </w:pPr>
      <w:r w:rsidRPr="00194506">
        <w:rPr>
          <w:noProof/>
          <w:color w:val="FF0000"/>
        </w:rPr>
        <w:t>Vulnerability of each age group to COVID-19</w:t>
      </w:r>
    </w:p>
    <w:p w14:paraId="6A57777D" w14:textId="77777777" w:rsidR="00194506" w:rsidRDefault="00194506" w:rsidP="00194506">
      <w:pPr>
        <w:pStyle w:val="ListParagraph"/>
        <w:ind w:right="360"/>
        <w:jc w:val="both"/>
        <w:rPr>
          <w:noProof/>
          <w:color w:val="FF0000"/>
        </w:rPr>
      </w:pPr>
    </w:p>
    <w:p w14:paraId="287C81B3" w14:textId="1D8D6C47" w:rsidR="00194506" w:rsidRPr="00194506" w:rsidRDefault="00194506" w:rsidP="00194506">
      <w:pPr>
        <w:ind w:right="360"/>
        <w:jc w:val="both"/>
        <w:rPr>
          <w:noProof/>
          <w:color w:val="FF0000"/>
        </w:rPr>
      </w:pPr>
      <w:r>
        <w:rPr>
          <w:noProof/>
          <w:color w:val="FF0000"/>
        </w:rPr>
        <w:t xml:space="preserve">*Estimated values. </w:t>
      </w:r>
    </w:p>
    <w:p w14:paraId="4C3FB441" w14:textId="77777777" w:rsidR="00194506" w:rsidRDefault="00194506" w:rsidP="00194506">
      <w:pPr>
        <w:ind w:right="360"/>
        <w:jc w:val="both"/>
        <w:rPr>
          <w:noProof/>
        </w:rPr>
      </w:pPr>
    </w:p>
    <w:p w14:paraId="2378DF1D" w14:textId="73F78510" w:rsidR="00194506" w:rsidRDefault="00194506" w:rsidP="00194506">
      <w:pPr>
        <w:ind w:right="360" w:firstLine="720"/>
        <w:jc w:val="both"/>
        <w:rPr>
          <w:noProof/>
        </w:rPr>
      </w:pPr>
      <w:r>
        <w:rPr>
          <w:noProof/>
        </w:rPr>
        <w:t xml:space="preserve">For the purposes of predicting the spread and market implications of COVID-19 in Singapore, we will primarily convern ourselves with the Infected compartment. </w:t>
      </w:r>
    </w:p>
    <w:p w14:paraId="049D8026" w14:textId="56423BB9" w:rsidR="00194506" w:rsidRDefault="00194506" w:rsidP="00194506">
      <w:pPr>
        <w:ind w:right="360"/>
        <w:jc w:val="both"/>
        <w:rPr>
          <w:noProof/>
        </w:rPr>
      </w:pPr>
    </w:p>
    <w:p w14:paraId="45FA1EB5" w14:textId="2778D687" w:rsidR="00194506" w:rsidRDefault="00194506" w:rsidP="00194506">
      <w:pPr>
        <w:ind w:right="360"/>
        <w:jc w:val="both"/>
        <w:rPr>
          <w:noProof/>
        </w:rPr>
      </w:pPr>
    </w:p>
    <w:p w14:paraId="61CACB8A" w14:textId="3BEF4673" w:rsidR="00194506" w:rsidRDefault="00194506" w:rsidP="00194506">
      <w:pPr>
        <w:ind w:right="360"/>
        <w:jc w:val="both"/>
        <w:rPr>
          <w:noProof/>
        </w:rPr>
      </w:pPr>
    </w:p>
    <w:p w14:paraId="656E7108" w14:textId="1A33A015" w:rsidR="00194506" w:rsidRDefault="00194506" w:rsidP="00194506">
      <w:pPr>
        <w:ind w:right="360"/>
        <w:jc w:val="both"/>
        <w:rPr>
          <w:b/>
          <w:noProof/>
        </w:rPr>
      </w:pPr>
      <w:r w:rsidRPr="00194506">
        <w:rPr>
          <w:b/>
          <w:noProof/>
        </w:rPr>
        <w:lastRenderedPageBreak/>
        <w:t>Model Results</w:t>
      </w:r>
    </w:p>
    <w:p w14:paraId="499102FF" w14:textId="3C17FCE3" w:rsidR="00194506" w:rsidRPr="00194506" w:rsidRDefault="00194506" w:rsidP="00194506">
      <w:pPr>
        <w:ind w:right="360"/>
        <w:jc w:val="both"/>
        <w:rPr>
          <w:noProof/>
        </w:rPr>
      </w:pPr>
      <w:r>
        <w:rPr>
          <w:noProof/>
        </w:rPr>
        <w:t>Given the above parameters, the SEIRD model predicts peak infections to occur 48 days after the inception date of the model. In this context, the inception date of the model was on the 1</w:t>
      </w:r>
      <w:r w:rsidRPr="00194506">
        <w:rPr>
          <w:noProof/>
          <w:vertAlign w:val="superscript"/>
        </w:rPr>
        <w:t>st</w:t>
      </w:r>
      <w:r>
        <w:rPr>
          <w:noProof/>
        </w:rPr>
        <w:t xml:space="preserve"> of March 2020 and the peak infection date is predicted to be on the 18</w:t>
      </w:r>
      <w:r w:rsidRPr="00194506">
        <w:rPr>
          <w:noProof/>
          <w:vertAlign w:val="superscript"/>
        </w:rPr>
        <w:t>th</w:t>
      </w:r>
      <w:r>
        <w:rPr>
          <w:noProof/>
        </w:rPr>
        <w:t xml:space="preserve"> of April 2020. This </w:t>
      </w:r>
      <w:r w:rsidR="00245D9C">
        <w:rPr>
          <w:noProof/>
        </w:rPr>
        <w:t xml:space="preserve">is 2 days prior to </w:t>
      </w:r>
      <w:bookmarkStart w:id="0" w:name="_GoBack"/>
      <w:bookmarkEnd w:id="0"/>
      <w:r>
        <w:rPr>
          <w:noProof/>
        </w:rPr>
        <w:t>the actual peak infection date reported in Singapore on the 20</w:t>
      </w:r>
      <w:r w:rsidRPr="00194506">
        <w:rPr>
          <w:noProof/>
          <w:vertAlign w:val="superscript"/>
        </w:rPr>
        <w:t>th</w:t>
      </w:r>
      <w:r>
        <w:rPr>
          <w:noProof/>
        </w:rPr>
        <w:t xml:space="preserve"> of April 2020. </w:t>
      </w:r>
    </w:p>
    <w:p w14:paraId="1B6D7F25" w14:textId="4657325B" w:rsidR="00194506" w:rsidRPr="00194506" w:rsidRDefault="00194506" w:rsidP="00194506">
      <w:pPr>
        <w:ind w:right="360"/>
        <w:jc w:val="both"/>
        <w:rPr>
          <w:noProof/>
        </w:rPr>
      </w:pPr>
    </w:p>
    <w:p w14:paraId="31AEFD63" w14:textId="2298D758" w:rsidR="00194506" w:rsidRDefault="00194506" w:rsidP="00194506">
      <w:pPr>
        <w:ind w:right="360" w:firstLine="720"/>
        <w:jc w:val="both"/>
        <w:rPr>
          <w:noProof/>
        </w:rPr>
      </w:pPr>
      <w:r w:rsidRPr="00194506">
        <w:rPr>
          <w:noProof/>
        </w:rPr>
        <w:drawing>
          <wp:inline distT="0" distB="0" distL="0" distR="0" wp14:anchorId="5C89FDD8" wp14:editId="34962CD1">
            <wp:extent cx="5727700" cy="2588895"/>
            <wp:effectExtent l="0" t="0" r="0" b="190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588895"/>
                    </a:xfrm>
                    <a:prstGeom prst="rect">
                      <a:avLst/>
                    </a:prstGeom>
                  </pic:spPr>
                </pic:pic>
              </a:graphicData>
            </a:graphic>
          </wp:inline>
        </w:drawing>
      </w:r>
    </w:p>
    <w:p w14:paraId="342BFD6F" w14:textId="74AFA016" w:rsidR="00194506" w:rsidRDefault="00194506" w:rsidP="00194506">
      <w:pPr>
        <w:ind w:right="360"/>
        <w:jc w:val="both"/>
        <w:rPr>
          <w:noProof/>
        </w:rPr>
      </w:pPr>
      <w:r w:rsidRPr="00194506">
        <w:rPr>
          <w:noProof/>
        </w:rPr>
        <w:drawing>
          <wp:inline distT="0" distB="0" distL="0" distR="0" wp14:anchorId="5B19A154" wp14:editId="014EF1B4">
            <wp:extent cx="5702300" cy="901700"/>
            <wp:effectExtent l="0" t="0" r="0" b="0"/>
            <wp:docPr id="3" name="Picture 3" descr="A picture containing knif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2300" cy="901700"/>
                    </a:xfrm>
                    <a:prstGeom prst="rect">
                      <a:avLst/>
                    </a:prstGeom>
                  </pic:spPr>
                </pic:pic>
              </a:graphicData>
            </a:graphic>
          </wp:inline>
        </w:drawing>
      </w:r>
    </w:p>
    <w:p w14:paraId="109D7052" w14:textId="2BEE5C89" w:rsidR="00194506" w:rsidRDefault="00194506" w:rsidP="00194506">
      <w:pPr>
        <w:ind w:right="360"/>
        <w:jc w:val="both"/>
        <w:rPr>
          <w:b/>
          <w:noProof/>
        </w:rPr>
      </w:pPr>
      <w:r w:rsidRPr="00194506">
        <w:rPr>
          <w:b/>
          <w:noProof/>
        </w:rPr>
        <w:t xml:space="preserve">Conclusion </w:t>
      </w:r>
    </w:p>
    <w:p w14:paraId="7260D0C1" w14:textId="287B0303" w:rsidR="00194506" w:rsidRDefault="00194506" w:rsidP="00194506">
      <w:pPr>
        <w:ind w:right="360"/>
        <w:jc w:val="both"/>
        <w:rPr>
          <w:noProof/>
        </w:rPr>
      </w:pPr>
      <w:r>
        <w:rPr>
          <w:noProof/>
        </w:rPr>
        <w:t>The model reccomends that investors in the Singapore markets de-lever/hedge/reduce their exposures between the 1</w:t>
      </w:r>
      <w:r w:rsidRPr="00194506">
        <w:rPr>
          <w:noProof/>
          <w:vertAlign w:val="superscript"/>
        </w:rPr>
        <w:t>st</w:t>
      </w:r>
      <w:r>
        <w:rPr>
          <w:noProof/>
        </w:rPr>
        <w:t xml:space="preserve"> of March 2020 to the 18</w:t>
      </w:r>
      <w:r w:rsidRPr="00194506">
        <w:rPr>
          <w:noProof/>
          <w:vertAlign w:val="superscript"/>
        </w:rPr>
        <w:t>th</w:t>
      </w:r>
      <w:r>
        <w:rPr>
          <w:noProof/>
        </w:rPr>
        <w:t xml:space="preserve"> of April 2020. Subsequently, investors should be able to resume investing activities as per normal. The SEIRD model can be used for country specific prediction of inflection points, risk-on and risk off dates. </w:t>
      </w:r>
    </w:p>
    <w:p w14:paraId="7879A716" w14:textId="6E0BE822" w:rsidR="00194506" w:rsidRDefault="00194506" w:rsidP="00194506">
      <w:pPr>
        <w:ind w:right="360"/>
        <w:jc w:val="both"/>
        <w:rPr>
          <w:noProof/>
        </w:rPr>
      </w:pPr>
    </w:p>
    <w:p w14:paraId="38642DA6" w14:textId="095E3AAA" w:rsidR="00194506" w:rsidRDefault="00194506" w:rsidP="00194506">
      <w:pPr>
        <w:ind w:right="360"/>
        <w:jc w:val="both"/>
        <w:rPr>
          <w:b/>
          <w:noProof/>
        </w:rPr>
      </w:pPr>
      <w:r>
        <w:rPr>
          <w:b/>
          <w:noProof/>
        </w:rPr>
        <w:t>Limitations of the Model</w:t>
      </w:r>
    </w:p>
    <w:p w14:paraId="205598B3" w14:textId="30C40EA8" w:rsidR="00194506" w:rsidRPr="00194506" w:rsidRDefault="00194506" w:rsidP="00194506">
      <w:pPr>
        <w:ind w:right="360"/>
        <w:jc w:val="both"/>
        <w:rPr>
          <w:noProof/>
        </w:rPr>
      </w:pPr>
      <w:r>
        <w:rPr>
          <w:noProof/>
        </w:rPr>
        <w:t>The model highly sensitive to the estimates provided above (labeled in red). Furthermore, due to differing countries implementing differing medical protocols in dealing with COVID-19, the parameters of model will need to be individually adjusted for each country</w:t>
      </w:r>
      <w:r w:rsidR="00462556">
        <w:rPr>
          <w:noProof/>
        </w:rPr>
        <w:t xml:space="preserve">. The SEIRD model also </w:t>
      </w:r>
      <w:r>
        <w:rPr>
          <w:noProof/>
        </w:rPr>
        <w:t xml:space="preserve">does not serve to predict the implications of pandemics worldwide. </w:t>
      </w:r>
      <w:r w:rsidR="00462556">
        <w:rPr>
          <w:noProof/>
        </w:rPr>
        <w:t>Furthermore, i</w:t>
      </w:r>
      <w:r>
        <w:rPr>
          <w:noProof/>
        </w:rPr>
        <w:t xml:space="preserve">t is also unable to propose sectors to avoid or invest as these decisions are dependent on the client’s mandate and investment strategies. </w:t>
      </w:r>
    </w:p>
    <w:p w14:paraId="59D544FB" w14:textId="6C732137" w:rsidR="00194506" w:rsidRDefault="00194506" w:rsidP="00194506">
      <w:pPr>
        <w:ind w:right="360"/>
        <w:jc w:val="both"/>
        <w:rPr>
          <w:noProof/>
        </w:rPr>
      </w:pPr>
    </w:p>
    <w:p w14:paraId="17CE212F" w14:textId="59DBD89F" w:rsidR="00462556" w:rsidRDefault="00462556" w:rsidP="00194506">
      <w:pPr>
        <w:ind w:right="360"/>
        <w:jc w:val="both"/>
        <w:rPr>
          <w:noProof/>
        </w:rPr>
      </w:pPr>
    </w:p>
    <w:p w14:paraId="62122FB7" w14:textId="6EBD6528" w:rsidR="00462556" w:rsidRDefault="00462556" w:rsidP="00194506">
      <w:pPr>
        <w:ind w:right="360"/>
        <w:jc w:val="both"/>
        <w:rPr>
          <w:noProof/>
        </w:rPr>
      </w:pPr>
    </w:p>
    <w:p w14:paraId="72DE9C06" w14:textId="611492FB" w:rsidR="00462556" w:rsidRDefault="00462556" w:rsidP="00194506">
      <w:pPr>
        <w:ind w:right="360"/>
        <w:jc w:val="both"/>
        <w:rPr>
          <w:noProof/>
        </w:rPr>
      </w:pPr>
    </w:p>
    <w:p w14:paraId="6D578A50" w14:textId="526204D0" w:rsidR="00462556" w:rsidRDefault="00462556" w:rsidP="00194506">
      <w:pPr>
        <w:ind w:right="360"/>
        <w:jc w:val="both"/>
        <w:rPr>
          <w:noProof/>
        </w:rPr>
      </w:pPr>
    </w:p>
    <w:p w14:paraId="155F932E" w14:textId="0E9E099B" w:rsidR="00462556" w:rsidRDefault="00462556" w:rsidP="00194506">
      <w:pPr>
        <w:ind w:right="360"/>
        <w:jc w:val="both"/>
        <w:rPr>
          <w:noProof/>
        </w:rPr>
      </w:pPr>
    </w:p>
    <w:p w14:paraId="5FE33422" w14:textId="31D13BDD" w:rsidR="00462556" w:rsidRPr="00194506" w:rsidRDefault="00462556" w:rsidP="00194506">
      <w:pPr>
        <w:ind w:right="360"/>
        <w:jc w:val="both"/>
        <w:rPr>
          <w:noProof/>
        </w:rPr>
      </w:pPr>
      <w:r>
        <w:rPr>
          <w:noProof/>
        </w:rPr>
        <w:t>Prepared by: Joshua Lee</w:t>
      </w:r>
    </w:p>
    <w:sectPr w:rsidR="00462556" w:rsidRPr="00194506" w:rsidSect="006145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D2708"/>
    <w:multiLevelType w:val="hybridMultilevel"/>
    <w:tmpl w:val="42D2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31C24"/>
    <w:multiLevelType w:val="hybridMultilevel"/>
    <w:tmpl w:val="98B49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11DC4"/>
    <w:multiLevelType w:val="hybridMultilevel"/>
    <w:tmpl w:val="C2D87FFC"/>
    <w:lvl w:ilvl="0" w:tplc="762AA83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373211"/>
    <w:multiLevelType w:val="hybridMultilevel"/>
    <w:tmpl w:val="DE307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65"/>
    <w:rsid w:val="000D162C"/>
    <w:rsid w:val="00194506"/>
    <w:rsid w:val="00245D9C"/>
    <w:rsid w:val="00462556"/>
    <w:rsid w:val="0061459C"/>
    <w:rsid w:val="00E14C75"/>
    <w:rsid w:val="00E513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5B7ABD"/>
  <w15:chartTrackingRefBased/>
  <w15:docId w15:val="{DB42E924-5F97-A64D-B60A-3EED2AA8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365"/>
    <w:pPr>
      <w:ind w:left="720"/>
      <w:contextualSpacing/>
    </w:pPr>
  </w:style>
  <w:style w:type="character" w:styleId="Hyperlink">
    <w:name w:val="Hyperlink"/>
    <w:basedOn w:val="DefaultParagraphFont"/>
    <w:uiPriority w:val="99"/>
    <w:unhideWhenUsed/>
    <w:rsid w:val="000D162C"/>
    <w:rPr>
      <w:color w:val="0000FF"/>
      <w:u w:val="single"/>
    </w:rPr>
  </w:style>
  <w:style w:type="character" w:styleId="UnresolvedMention">
    <w:name w:val="Unresolved Mention"/>
    <w:basedOn w:val="DefaultParagraphFont"/>
    <w:uiPriority w:val="99"/>
    <w:semiHidden/>
    <w:unhideWhenUsed/>
    <w:rsid w:val="000D162C"/>
    <w:rPr>
      <w:color w:val="605E5C"/>
      <w:shd w:val="clear" w:color="auto" w:fill="E1DFDD"/>
    </w:rPr>
  </w:style>
  <w:style w:type="character" w:styleId="FollowedHyperlink">
    <w:name w:val="FollowedHyperlink"/>
    <w:basedOn w:val="DefaultParagraphFont"/>
    <w:uiPriority w:val="99"/>
    <w:semiHidden/>
    <w:unhideWhenUsed/>
    <w:rsid w:val="000D16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3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rxiv.org/content/10.1101/2020.04.03.20049734v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LEE ZHONG HAN JOSHUA (UC-FT)</dc:creator>
  <cp:keywords/>
  <dc:description/>
  <cp:lastModifiedBy># LEE ZHONG HAN JOSHUA (UC-FT)</cp:lastModifiedBy>
  <cp:revision>4</cp:revision>
  <dcterms:created xsi:type="dcterms:W3CDTF">2020-07-13T13:07:00Z</dcterms:created>
  <dcterms:modified xsi:type="dcterms:W3CDTF">2020-07-13T14:43:00Z</dcterms:modified>
</cp:coreProperties>
</file>