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40280" cy="1013460"/>
            <wp:docPr id="1" name="Picture 1"/>
            <wp:cNvGraphicFramePr>
              <a:graphicFrameLocks noChangeAspect="1"/>
            </wp:cNvGraphicFramePr>
            <a:graphic>
              <a:graphicData uri="http://schemas.openxmlformats.org/drawingml/2006/picture">
                <pic:pic>
                  <pic:nvPicPr>
                    <pic:cNvPr id="0" name="nod_logo_crop.png"/>
                    <pic:cNvPicPr/>
                  </pic:nvPicPr>
                  <pic:blipFill>
                    <a:blip r:embed="rId11"/>
                    <a:stretch>
                      <a:fillRect/>
                    </a:stretch>
                  </pic:blipFill>
                  <pic:spPr>
                    <a:xfrm>
                      <a:off x="0" y="0"/>
                      <a:ext cx="2240280" cy="1013460"/>
                    </a:xfrm>
                    <a:prstGeom prst="rect"/>
                  </pic:spPr>
                </pic:pic>
              </a:graphicData>
            </a:graphic>
          </wp:inline>
        </w:drawing>
      </w:r>
    </w:p>
    <w:p>
      <w:pPr>
        <w:spacing w:after="120"/>
        <w:jc w:val="center"/>
      </w:pPr>
      <w:r>
        <w:rPr>
          <w:b/>
          <w:color w:val="171717"/>
          <w:sz w:val="18"/>
        </w:rPr>
        <w:t>PUBLIC LEGAL DRAFT</w:t>
      </w:r>
    </w:p>
    <w:tbl>
      <w:tblPr>
        <w:tblW w:type="auto" w:w="0"/>
        <w:jc w:val="center"/>
        <w:tblLayout w:type="fixed"/>
        <w:tblLook w:firstColumn="1" w:firstRow="1" w:lastColumn="0" w:lastRow="0" w:noHBand="0" w:noVBand="1" w:val="04A0"/>
      </w:tblPr>
      <w:tblGrid>
        <w:gridCol w:w="8352"/>
      </w:tblGrid>
      <w:tr>
        <w:tc>
          <w:tcPr>
            <w:tcW w:type="dxa" w:w="9994"/>
            <w:shd w:fill="BFFF00"/>
          </w:tcPr>
          <w:p>
            <w:r/>
          </w:p>
        </w:tc>
      </w:tr>
    </w:tbl>
    <w:p>
      <w:pPr>
        <w:pStyle w:val="Title"/>
        <w:jc w:val="center"/>
      </w:pPr>
      <w:r>
        <w:t>Terms of Use, End-User Licence Agreement &amp; Acceptable Use</w:t>
      </w:r>
    </w:p>
    <w:p>
      <w:pPr>
        <w:jc w:val="center"/>
      </w:pPr>
      <w:r>
        <w:rPr>
          <w:color w:val="6B7280"/>
          <w:sz w:val="24"/>
        </w:rPr>
        <w:t>Public-facing contractual draft for Nod</w:t>
      </w:r>
    </w:p>
    <w:tbl>
      <w:tblPr>
        <w:tblStyle w:val="TableGrid"/>
        <w:tblW w:type="auto" w:w="0"/>
        <w:jc w:val="center"/>
        <w:tblLook w:firstColumn="1" w:firstRow="1" w:lastColumn="0" w:lastRow="0" w:noHBand="0" w:noVBand="1" w:val="04A0"/>
      </w:tblPr>
      <w:tblGrid>
        <w:gridCol w:w="4997"/>
        <w:gridCol w:w="4997"/>
      </w:tblGrid>
      <w:tr>
        <w:tc>
          <w:tcPr>
            <w:tcW w:type="dxa" w:w="4997"/>
            <w:shd w:fill="F4FFE6"/>
            <w:vAlign w:val="center"/>
          </w:tcPr>
          <w:p>
            <w:pPr>
              <w:spacing w:after="0"/>
            </w:pPr>
            <w:r>
              <w:rPr>
                <w:sz w:val="18"/>
              </w:rPr>
              <w:t>Product</w:t>
            </w:r>
          </w:p>
        </w:tc>
        <w:tc>
          <w:tcPr>
            <w:tcW w:type="dxa" w:w="4997"/>
            <w:vAlign w:val="center"/>
          </w:tcPr>
          <w:p>
            <w:pPr>
              <w:spacing w:after="0"/>
            </w:pPr>
            <w:r>
              <w:rPr>
                <w:sz w:val="18"/>
              </w:rPr>
              <w:t>Nod</w:t>
            </w:r>
          </w:p>
        </w:tc>
      </w:tr>
      <w:tr>
        <w:tc>
          <w:tcPr>
            <w:tcW w:type="dxa" w:w="4997"/>
            <w:shd w:fill="F4FFE6"/>
            <w:vAlign w:val="center"/>
          </w:tcPr>
          <w:p>
            <w:pPr>
              <w:spacing w:after="0"/>
            </w:pPr>
            <w:r>
              <w:rPr>
                <w:sz w:val="18"/>
              </w:rPr>
              <w:t>Document version</w:t>
            </w:r>
          </w:p>
        </w:tc>
        <w:tc>
          <w:tcPr>
            <w:tcW w:type="dxa" w:w="4997"/>
            <w:vAlign w:val="center"/>
          </w:tcPr>
          <w:p>
            <w:pPr>
              <w:spacing w:after="0"/>
            </w:pPr>
            <w:r>
              <w:rPr>
                <w:sz w:val="18"/>
              </w:rPr>
              <w:t>1.0</w:t>
            </w:r>
          </w:p>
        </w:tc>
      </w:tr>
      <w:tr>
        <w:tc>
          <w:tcPr>
            <w:tcW w:type="dxa" w:w="4997"/>
            <w:shd w:fill="F4FFE6"/>
            <w:vAlign w:val="center"/>
          </w:tcPr>
          <w:p>
            <w:pPr>
              <w:spacing w:after="0"/>
            </w:pPr>
            <w:r>
              <w:rPr>
                <w:sz w:val="18"/>
              </w:rPr>
              <w:t>Date</w:t>
            </w:r>
          </w:p>
        </w:tc>
        <w:tc>
          <w:tcPr>
            <w:tcW w:type="dxa" w:w="4997"/>
            <w:vAlign w:val="center"/>
          </w:tcPr>
          <w:p>
            <w:pPr>
              <w:spacing w:after="0"/>
            </w:pPr>
            <w:r>
              <w:rPr>
                <w:sz w:val="18"/>
              </w:rPr>
              <w:t>19 September 2026</w:t>
            </w:r>
          </w:p>
        </w:tc>
      </w:tr>
      <w:tr>
        <w:tc>
          <w:tcPr>
            <w:tcW w:type="dxa" w:w="4997"/>
            <w:shd w:fill="F4FFE6"/>
            <w:vAlign w:val="center"/>
          </w:tcPr>
          <w:p>
            <w:pPr>
              <w:spacing w:after="0"/>
            </w:pPr>
            <w:r>
              <w:rPr>
                <w:sz w:val="18"/>
              </w:rPr>
              <w:t>Owner / operator</w:t>
            </w:r>
          </w:p>
        </w:tc>
        <w:tc>
          <w:tcPr>
            <w:tcW w:type="dxa" w:w="4997"/>
            <w:vAlign w:val="center"/>
          </w:tcPr>
          <w:p>
            <w:pPr>
              <w:spacing w:after="0"/>
            </w:pPr>
            <w:r>
              <w:rPr>
                <w:sz w:val="18"/>
              </w:rPr>
              <w:t>[NOD OWNER / LEGAL ENTITY]</w:t>
            </w:r>
          </w:p>
        </w:tc>
      </w:tr>
      <w:tr>
        <w:tc>
          <w:tcPr>
            <w:tcW w:type="dxa" w:w="4997"/>
            <w:shd w:fill="F4FFE6"/>
            <w:vAlign w:val="center"/>
          </w:tcPr>
          <w:p>
            <w:pPr>
              <w:spacing w:after="0"/>
            </w:pPr>
            <w:r>
              <w:rPr>
                <w:sz w:val="18"/>
              </w:rPr>
              <w:t>Status</w:t>
            </w:r>
          </w:p>
        </w:tc>
        <w:tc>
          <w:tcPr>
            <w:tcW w:type="dxa" w:w="4997"/>
            <w:vAlign w:val="center"/>
          </w:tcPr>
          <w:p>
            <w:pPr>
              <w:spacing w:after="0"/>
            </w:pPr>
            <w:r>
              <w:rPr>
                <w:sz w:val="18"/>
              </w:rPr>
              <w:t>Public Legal Draft</w:t>
            </w:r>
          </w:p>
        </w:tc>
      </w:tr>
    </w:tbl>
    <w:p/>
    <w:p>
      <w:r>
        <w:rPr>
          <w:b/>
        </w:rPr>
        <w:t xml:space="preserve">Release note: </w:t>
      </w:r>
      <w:r>
        <w:t>This pack is a production-ready baseline. Bracketed operator details must be completed before public release. Legal documents should be reviewed by Nigerian counsel before publication or execution.</w:t>
      </w:r>
    </w:p>
    <w:p>
      <w:r>
        <w:br w:type="page"/>
      </w:r>
    </w:p>
    <w:tbl>
      <w:tblPr>
        <w:tblW w:type="auto" w:w="0"/>
        <w:jc w:val="center"/>
        <w:tblLook w:firstColumn="1" w:firstRow="1" w:lastColumn="0" w:lastRow="0" w:noHBand="0" w:noVBand="1" w:val="04A0"/>
      </w:tblPr>
      <w:tblGrid>
        <w:gridCol w:w="9994"/>
      </w:tblGrid>
      <w:tr>
        <w:tc>
          <w:tcPr>
            <w:tcW w:type="dxa" w:w="9994"/>
            <w:shd w:fill="FFF4D6"/>
            <w:tcBorders>
              <w:left w:val="single" w:sz="18" w:color="BFFF00"/>
            </w:tcBorders>
          </w:tcPr>
          <w:p>
            <w:r>
              <w:rPr>
                <w:b/>
                <w:color w:val="171717"/>
              </w:rPr>
              <w:t>Legal review required</w:t>
              <w:br/>
            </w:r>
            <w:r>
              <w:t>This agreement contains enforceable contract language and must be completed with the real operator identity and reviewed by counsel before acceptance is requested from users.</w:t>
            </w:r>
          </w:p>
        </w:tc>
      </w:tr>
    </w:tbl>
    <w:p>
      <w:pPr>
        <w:pStyle w:val="Heading1"/>
        <w:keepNext/>
      </w:pPr>
      <w:r>
        <w:t>1. Agreement</w:t>
      </w:r>
    </w:p>
    <w:p>
      <w:r>
        <w:t>These Terms govern your use of the Nod Android application provided by [NOD OWNER / LEGAL ENTITY] (“Nod”, “we”, “us”). By installing or using Nod after these Terms are presented, you agree to them to the extent permitted by applicable law. If you do not agree, do not use the app.</w:t>
      </w:r>
    </w:p>
    <w:p>
      <w:pPr>
        <w:pStyle w:val="Heading1"/>
        <w:keepNext/>
      </w:pPr>
      <w:r>
        <w:t>2. Licence</w:t>
      </w:r>
    </w:p>
    <w:p>
      <w:r>
        <w:t>Subject to these Terms, Nod grants you a limited, personal, non-exclusive, non-transferable, revocable licence to install and use the app on compatible Android devices for lawful personal or internal business use. No ownership of the app, source code, branding or documentation is transferred to you.</w:t>
      </w:r>
    </w:p>
    <w:p>
      <w:pPr>
        <w:pStyle w:val="Heading1"/>
        <w:keepNext/>
      </w:pPr>
      <w:r>
        <w:t>3. Your content and device-to-device transfers</w:t>
      </w:r>
    </w:p>
    <w:p>
      <w:r>
        <w:t>You remain responsible for content you choose to send. You represent that you have the right to send it and that your transfer does not violate law, privacy, confidentiality, intellectual-property or contractual rights. Nod does not grant you rights in content received from another user.</w:t>
      </w:r>
    </w:p>
    <w:p>
      <w:pPr>
        <w:pStyle w:val="Heading1"/>
        <w:keepNext/>
      </w:pPr>
      <w:r>
        <w:t>4. Acceptable use</w:t>
      </w:r>
    </w:p>
    <w:p>
      <w:pPr>
        <w:pStyle w:val="ListBullet"/>
      </w:pPr>
      <w:r>
        <w:t>Do not use Nod to distribute malware, unlawful content, stolen/confidential material, harassment or content you have no right to share.</w:t>
      </w:r>
    </w:p>
    <w:p>
      <w:pPr>
        <w:pStyle w:val="ListBullet"/>
      </w:pPr>
      <w:r>
        <w:t>Do not impersonate another person or intentionally mislead peers about your identity.</w:t>
      </w:r>
    </w:p>
    <w:p>
      <w:pPr>
        <w:pStyle w:val="ListBullet"/>
      </w:pPr>
      <w:r>
        <w:t>Do not attempt to bypass pairing, security, rate limits or platform protections.</w:t>
      </w:r>
    </w:p>
    <w:p>
      <w:pPr>
        <w:pStyle w:val="ListBullet"/>
      </w:pPr>
      <w:r>
        <w:t>Do not reverse engineer or circumvent technical protections except to the extent such restriction is prohibited by applicable law or an open-source licence expressly permits it.</w:t>
      </w:r>
    </w:p>
    <w:p>
      <w:pPr>
        <w:pStyle w:val="ListBullet"/>
      </w:pPr>
      <w:r>
        <w:t>Do not use Nod to interfere with networks, devices or other users.</w:t>
      </w:r>
    </w:p>
    <w:p>
      <w:pPr>
        <w:pStyle w:val="Heading1"/>
        <w:keepNext/>
      </w:pPr>
      <w:r>
        <w:t>5. Nearby identity and consent</w:t>
      </w:r>
    </w:p>
    <w:p>
      <w:r>
        <w:t>A nearby alias is not proof of a person’s identity. You are responsible for comparing the verification information displayed on both devices and confirming you are connected to the intended person. Accepting a device connection does not require you to accept any offered content.</w:t>
      </w:r>
    </w:p>
    <w:p>
      <w:pPr>
        <w:pStyle w:val="Heading1"/>
        <w:keepNext/>
      </w:pPr>
      <w:r>
        <w:t>6. Availability and compatibility</w:t>
      </w:r>
    </w:p>
    <w:p>
      <w:r>
        <w:t>Nod depends on compatible Android hardware, operating-system features, permissions and third-party platform services. Features may vary by Android version, manufacturer, device settings or service availability. We may change or discontinue features for security, policy or technical reasons.</w:t>
      </w:r>
    </w:p>
    <w:p>
      <w:pPr>
        <w:pStyle w:val="Heading1"/>
        <w:keepNext/>
      </w:pPr>
      <w:r>
        <w:t>7. Updates</w:t>
      </w:r>
    </w:p>
    <w:p>
      <w:r>
        <w:t>Updates may be required to maintain compatibility, security or access to the service. Older versions may be unable to communicate with newer protocol versions after reasonable compatibility windows.</w:t>
      </w:r>
    </w:p>
    <w:p>
      <w:pPr>
        <w:pStyle w:val="Heading1"/>
        <w:keepNext/>
      </w:pPr>
      <w:r>
        <w:t>8. Intellectual property</w:t>
      </w:r>
    </w:p>
    <w:p>
      <w:r>
        <w:t>The Nod app, original source code, documentation, visual designs and branding are owned by [NOD OWNER / LEGAL ENTITY] or its licensors, subject to applicable open-source licences. “Nod” and its logo may also be protected as trademarks where registered or otherwise protected by law.</w:t>
      </w:r>
    </w:p>
    <w:p>
      <w:pPr>
        <w:pStyle w:val="Heading1"/>
        <w:keepNext/>
      </w:pPr>
      <w:r>
        <w:t>9. Privacy</w:t>
      </w:r>
    </w:p>
    <w:p>
      <w:r>
        <w:t>The Nod Privacy Policy explains the app’s handling of personal and device data and forms part of these Terms where applicable.</w:t>
      </w:r>
    </w:p>
    <w:p>
      <w:pPr>
        <w:pStyle w:val="Heading1"/>
        <w:keepNext/>
      </w:pPr>
      <w:r>
        <w:t>10. Disclaimers</w:t>
      </w:r>
    </w:p>
    <w:p>
      <w:r>
        <w:t>To the maximum extent permitted by law, Nod is provided on an “as available” basis. We do not warrant uninterrupted discovery, transfer speed, universal device compatibility or that every received file is safe or useful. Nothing in these Terms excludes rights or warranties that cannot lawfully be excluded.</w:t>
      </w:r>
    </w:p>
    <w:p>
      <w:pPr>
        <w:pStyle w:val="Heading1"/>
        <w:keepNext/>
      </w:pPr>
      <w:r>
        <w:t>11. Limitation of liability</w:t>
      </w:r>
    </w:p>
    <w:p>
      <w:r>
        <w:t>To the maximum extent permitted by applicable law, the operator is not liable for indirect, consequential, special or punitive losses arising from use of Nod, loss of data caused by device failure or user action, or content exchanged between independent users. Any limitation is subject to mandatory consumer and statutory rights and should be finalized by counsel for the operator’s launch jurisdictions.</w:t>
      </w:r>
    </w:p>
    <w:p>
      <w:pPr>
        <w:pStyle w:val="Heading1"/>
        <w:keepNext/>
      </w:pPr>
      <w:r>
        <w:t>12. Suspension / termination</w:t>
      </w:r>
    </w:p>
    <w:p>
      <w:r>
        <w:t>You may stop using Nod at any time and uninstall it. We may limit or end access to distributed versions or supporting services when necessary for law, security, abuse prevention, platform compliance or product discontinuation, subject to applicable law.</w:t>
      </w:r>
    </w:p>
    <w:p>
      <w:pPr>
        <w:pStyle w:val="Heading1"/>
        <w:keepNext/>
      </w:pPr>
      <w:r>
        <w:t>13. Governing law and disputes</w:t>
      </w:r>
    </w:p>
    <w:p>
      <w:r>
        <w:t>The final operator should select the appropriate governing-law and dispute forum after legal review. Draft position: laws of the Federal Republic of Nigeria, without limiting mandatory rights that apply to a user in another jurisdiction. Parties should first attempt good-faith resolution through the support contact before formal proceedings where appropriate.</w:t>
      </w:r>
    </w:p>
    <w:p>
      <w:pPr>
        <w:pStyle w:val="Heading1"/>
        <w:keepNext/>
      </w:pPr>
      <w:r>
        <w:t>14. Contact</w:t>
      </w:r>
    </w:p>
    <w:p>
      <w:r>
        <w:t>[NOD OWNER / LEGAL ENTITY]</w:t>
        <w:br/>
        <w:t>[REGISTERED ADDRESS]</w:t>
        <w:br/>
        <w:t>Support: [SUPPORT EMAIL]</w:t>
        <w:br/>
        <w:t>Legal/privacy: [PRIVACY EMAIL / DPO CONTACT]</w:t>
      </w:r>
    </w:p>
    <w:p>
      <w:pPr>
        <w:pStyle w:val="Heading1"/>
        <w:keepNext/>
      </w:pPr>
      <w:r>
        <w:t>Authoritative references</w:t>
      </w:r>
    </w:p>
    <w:p>
      <w:r>
        <w:t>These links are included for implementation and legal review. Requirements can change; verify them again immediately before release.</w:t>
      </w:r>
    </w:p>
    <w:p>
      <w:pPr>
        <w:pStyle w:val="ListBullet"/>
      </w:pPr>
      <w:r>
        <w:rPr>
          <w:b/>
        </w:rPr>
        <w:t xml:space="preserve">Nigeria Data Protection Act 2023: </w:t>
      </w:r>
      <w:r>
        <w:t>https://ndpc.gov.ng/download/nigeria-data-protection-act-2023</w:t>
      </w:r>
    </w:p>
    <w:p>
      <w:pPr>
        <w:pStyle w:val="ListBullet"/>
      </w:pPr>
      <w:r>
        <w:rPr>
          <w:b/>
        </w:rPr>
        <w:t xml:space="preserve">NDP Act General Application and Implementation Directive (GAID) 2025: </w:t>
      </w:r>
      <w:r>
        <w:t>https://ndpc.gov.ng/wp-content/uploads/2025/07/NDP-ACT-GAID-2025-MARCH-20TH.pdf</w:t>
      </w:r>
    </w:p>
    <w:p>
      <w:pPr>
        <w:pStyle w:val="ListBullet"/>
      </w:pPr>
      <w:r>
        <w:rPr>
          <w:b/>
        </w:rPr>
        <w:t xml:space="preserve">Nigeria Data Protection Commission resources: </w:t>
      </w:r>
      <w:r>
        <w:t>https://ndpc.gov.ng/resources/</w:t>
      </w:r>
    </w:p>
    <w:p>
      <w:pPr>
        <w:pStyle w:val="ListBullet"/>
      </w:pPr>
      <w:r>
        <w:rPr>
          <w:b/>
        </w:rPr>
        <w:t xml:space="preserve">Copyright Act 2022 - Nigerian Copyright Commission: </w:t>
      </w:r>
      <w:r>
        <w:t>https://www.copyright.gov.ng/CopyrightAct/</w:t>
      </w:r>
    </w:p>
    <w:p>
      <w:pPr>
        <w:pStyle w:val="ListBullet"/>
      </w:pPr>
      <w:r>
        <w:rPr>
          <w:b/>
        </w:rPr>
        <w:t xml:space="preserve">Nigerian Copyright eRegistration System: </w:t>
      </w:r>
      <w:r>
        <w:t>https://eregistration.copyright.gov.ng/</w:t>
      </w:r>
    </w:p>
    <w:p>
      <w:pPr>
        <w:pStyle w:val="ListBullet"/>
      </w:pPr>
      <w:r>
        <w:rPr>
          <w:b/>
        </w:rPr>
        <w:t xml:space="preserve">Google Play - User Data policy: </w:t>
      </w:r>
      <w:r>
        <w:t>https://support.google.com/googleplay/android-developer/answer/10144311</w:t>
      </w:r>
    </w:p>
    <w:p>
      <w:pPr>
        <w:pStyle w:val="ListBullet"/>
      </w:pPr>
      <w:r>
        <w:rPr>
          <w:b/>
        </w:rPr>
        <w:t xml:space="preserve">Google Play - Prepare your app for review: </w:t>
      </w:r>
      <w:r>
        <w:t>https://support.google.com/googleplay/android-developer/answer/9859455</w:t>
      </w:r>
    </w:p>
    <w:p>
      <w:pPr>
        <w:pStyle w:val="ListBullet"/>
      </w:pPr>
      <w:r>
        <w:rPr>
          <w:b/>
        </w:rPr>
        <w:t xml:space="preserve">Google Play - Target API requirements: </w:t>
      </w:r>
      <w:r>
        <w:t>https://support.google.com/googleplay/android-developer/answer/11926878</w:t>
      </w:r>
    </w:p>
    <w:p>
      <w:pPr>
        <w:pStyle w:val="ListBullet"/>
      </w:pPr>
      <w:r>
        <w:rPr>
          <w:b/>
        </w:rPr>
        <w:t xml:space="preserve">Google Play - Foreground service requirements: </w:t>
      </w:r>
      <w:r>
        <w:t>https://support.google.com/googleplay/android-developer/answer/13392821</w:t>
      </w:r>
    </w:p>
    <w:sectPr w:rsidR="00FC693F" w:rsidRPr="0006063C" w:rsidSect="00034616">
      <w:headerReference w:type="default" r:id="rId9"/>
      <w:footerReference w:type="default" r:id="rId10"/>
      <w:pgSz w:w="12240" w:h="15840"/>
      <w:pgMar w:top="1080"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280"/>
        <w:sz w:val="16"/>
      </w:rPr>
      <w:t xml:space="preserve">Nod - Closer. Faster. Yours.   |   Version 1.0   |   Public Legal Draft   |   </w:t>
    </w: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1078992" cy="488115"/>
          <wp:docPr id="1" name="Picture 1"/>
          <wp:cNvGraphicFramePr>
            <a:graphicFrameLocks noChangeAspect="1"/>
          </wp:cNvGraphicFramePr>
          <a:graphic>
            <a:graphicData uri="http://schemas.openxmlformats.org/drawingml/2006/picture">
              <pic:pic>
                <pic:nvPicPr>
                  <pic:cNvPr id="0" name="nod_logo_crop.png"/>
                  <pic:cNvPicPr/>
                </pic:nvPicPr>
                <pic:blipFill>
                  <a:blip r:embed="rId1"/>
                  <a:stretch>
                    <a:fillRect/>
                  </a:stretch>
                </pic:blipFill>
                <pic:spPr>
                  <a:xfrm>
                    <a:off x="0" y="0"/>
                    <a:ext cx="1078992" cy="488115"/>
                  </a:xfrm>
                  <a:prstGeom prst="rect"/>
                </pic:spPr>
              </pic:pic>
            </a:graphicData>
          </a:graphic>
        </wp:inline>
      </w:drawing>
    </w:r>
    <w:r>
      <w:rPr>
        <w:b/>
        <w:color w:val="6B7280"/>
        <w:sz w:val="18"/>
      </w:rPr>
      <w:t xml:space="preserve">    Terms of Use, End-User Licence Agreement &amp; Acceptable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7171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71717"/>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7171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7171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b/>
      <w:color w:val="17171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dLabel">
    <w:name w:val="Nod Label"/>
    <w:rPr>
      <w:rFonts w:ascii="Arial" w:hAnsi="Arial"/>
      <w:b/>
      <w:color w:val="6B728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