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rFonts w:ascii="Arial" w:cs="Arial" w:eastAsia="Arial" w:hAnsi="Arial"/>
          <w:b/>
          <w:bCs/>
          <w:color w:val="0A3D62"/>
          <w:sz w:val="48"/>
          <w:szCs w:val="48"/>
        </w:rPr>
        <w:t xml:space="preserve">MEDIBANK NEXUS LIMITED</w:t>
      </w:r>
    </w:p>
    <w:p>
      <w:pPr>
        <w:spacing w:after="80"/>
        <w:jc w:val="center"/>
      </w:pPr>
      <w:r>
        <w:rPr>
          <w:rFonts w:ascii="Arial" w:cs="Arial" w:eastAsia="Arial" w:hAnsi="Arial"/>
          <w:b/>
          <w:bCs/>
          <w:color w:val="1A73E8"/>
          <w:sz w:val="36"/>
          <w:szCs w:val="36"/>
        </w:rPr>
        <w:t xml:space="preserve">FOUNDERS’ AGREEMENT</w:t>
      </w:r>
    </w:p>
    <w:p>
      <w:pPr>
        <w:spacing w:after="480"/>
        <w:jc w:val="center"/>
      </w:pPr>
      <w:r>
        <w:rPr>
          <w:rFonts w:ascii="Arial" w:cs="Arial" w:eastAsia="Arial" w:hAnsi="Arial"/>
          <w:i/>
          <w:iCs/>
          <w:color w:val="555555"/>
          <w:sz w:val="22"/>
          <w:szCs w:val="22"/>
        </w:rPr>
        <w:t xml:space="preserve">Strictly Confidential</w:t>
      </w:r>
    </w:p>
    <w:p>
      <w:pPr>
        <w:pBdr>
          <w:bottom w:val="single" w:color="1A73E8" w:sz="4" w:space="1"/>
        </w:pBdr>
        <w:spacing w:after="240" w:before="2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CCCCCC" w:sz="1"/>
              <w:left w:val="single" w:color="CCCCCC" w:sz="1"/>
              <w:bottom w:val="single" w:color="CCCCCC" w:sz="1"/>
              <w:right w:val="single" w:color="CCCCCC" w:sz="1"/>
            </w:tcBorders>
            <w:shd w:fill="EAF1FB" w:val="clear"/>
            <w:tcMar>
              <w:top w:type="dxa" w:w="80"/>
              <w:left w:type="dxa" w:w="120"/>
              <w:bottom w:type="dxa" w:w="80"/>
              <w:right w:type="dxa" w:w="120"/>
            </w:tcMar>
          </w:tcPr>
          <w:p>
            <w:r>
              <w:rPr>
                <w:rFonts w:ascii="Arial" w:cs="Arial" w:eastAsia="Arial" w:hAnsi="Arial"/>
                <w:b/>
                <w:bCs/>
                <w:color w:val="000000"/>
                <w:sz w:val="22"/>
                <w:szCs w:val="22"/>
              </w:rPr>
              <w:t xml:space="preserve">Company Name</w:t>
            </w:r>
          </w:p>
        </w:tc>
        <w:tc>
          <w:tcPr>
            <w:tcW w:type="dxa" w:w="6226"/>
            <w:tcBorders>
              <w:top w:val="single" w:color="CCCCCC" w:sz="1"/>
              <w:left w:val="single" w:color="CCCCCC" w:sz="1"/>
              <w:bottom w:val="single" w:color="CCCCCC" w:sz="1"/>
              <w:right w:val="single" w:color="CCCCCC" w:sz="1"/>
            </w:tcBorders>
            <w:shd w:fill="EAF1FB" w:val="clear"/>
            <w:tcMar>
              <w:top w:type="dxa" w:w="80"/>
              <w:left w:type="dxa" w:w="120"/>
              <w:bottom w:type="dxa" w:w="80"/>
              <w:right w:type="dxa" w:w="120"/>
            </w:tcMar>
          </w:tcPr>
          <w:p>
            <w:r>
              <w:rPr>
                <w:rFonts w:ascii="Arial" w:cs="Arial" w:eastAsia="Arial" w:hAnsi="Arial"/>
                <w:color w:val="000000"/>
                <w:sz w:val="22"/>
                <w:szCs w:val="22"/>
              </w:rPr>
              <w:t xml:space="preserve">MediBank Nexus Limited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2"/>
                <w:szCs w:val="22"/>
              </w:rPr>
              <w:t xml:space="preserve">Document Type</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2"/>
                <w:szCs w:val="22"/>
              </w:rPr>
              <w:t xml:space="preserve">Founders' Agreement</w:t>
            </w:r>
          </w:p>
        </w:tc>
      </w:tr>
      <w:tr>
        <w:tc>
          <w:tcPr>
            <w:tcW w:type="dxa" w:w="2800"/>
            <w:tcBorders>
              <w:top w:val="single" w:color="CCCCCC" w:sz="1"/>
              <w:left w:val="single" w:color="CCCCCC" w:sz="1"/>
              <w:bottom w:val="single" w:color="CCCCCC" w:sz="1"/>
              <w:right w:val="single" w:color="CCCCCC" w:sz="1"/>
            </w:tcBorders>
            <w:shd w:fill="EAF1FB" w:val="clear"/>
            <w:tcMar>
              <w:top w:type="dxa" w:w="80"/>
              <w:left w:type="dxa" w:w="120"/>
              <w:bottom w:type="dxa" w:w="80"/>
              <w:right w:type="dxa" w:w="120"/>
            </w:tcMar>
          </w:tcPr>
          <w:p>
            <w:r>
              <w:rPr>
                <w:rFonts w:ascii="Arial" w:cs="Arial" w:eastAsia="Arial" w:hAnsi="Arial"/>
                <w:b/>
                <w:bCs/>
                <w:color w:val="000000"/>
                <w:sz w:val="22"/>
                <w:szCs w:val="22"/>
              </w:rPr>
              <w:t xml:space="preserve">Version</w:t>
            </w:r>
          </w:p>
        </w:tc>
        <w:tc>
          <w:tcPr>
            <w:tcW w:type="dxa" w:w="6226"/>
            <w:tcBorders>
              <w:top w:val="single" w:color="CCCCCC" w:sz="1"/>
              <w:left w:val="single" w:color="CCCCCC" w:sz="1"/>
              <w:bottom w:val="single" w:color="CCCCCC" w:sz="1"/>
              <w:right w:val="single" w:color="CCCCCC" w:sz="1"/>
            </w:tcBorders>
            <w:shd w:fill="EAF1FB" w:val="clear"/>
            <w:tcMar>
              <w:top w:type="dxa" w:w="80"/>
              <w:left w:type="dxa" w:w="120"/>
              <w:bottom w:type="dxa" w:w="80"/>
              <w:right w:type="dxa" w:w="120"/>
            </w:tcMar>
          </w:tcPr>
          <w:p>
            <w:r>
              <w:rPr>
                <w:rFonts w:ascii="Arial" w:cs="Arial" w:eastAsia="Arial" w:hAnsi="Arial"/>
                <w:color w:val="000000"/>
                <w:sz w:val="22"/>
                <w:szCs w:val="22"/>
              </w:rPr>
              <w:t xml:space="preserve">1.0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2"/>
                <w:szCs w:val="22"/>
              </w:rPr>
              <w:t xml:space="preserve">Effective Date</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CC0000"/>
                <w:sz w:val="22"/>
                <w:szCs w:val="22"/>
              </w:rPr>
              <w:t xml:space="preserve">[EDIT: Insert Date — e.g. 1 June 2026]</w:t>
            </w:r>
          </w:p>
        </w:tc>
      </w:tr>
      <w:tr>
        <w:tc>
          <w:tcPr>
            <w:tcW w:type="dxa" w:w="2800"/>
            <w:tcBorders>
              <w:top w:val="single" w:color="CCCCCC" w:sz="1"/>
              <w:left w:val="single" w:color="CCCCCC" w:sz="1"/>
              <w:bottom w:val="single" w:color="CCCCCC" w:sz="1"/>
              <w:right w:val="single" w:color="CCCCCC" w:sz="1"/>
            </w:tcBorders>
            <w:shd w:fill="EAF1FB" w:val="clear"/>
            <w:tcMar>
              <w:top w:type="dxa" w:w="80"/>
              <w:left w:type="dxa" w:w="120"/>
              <w:bottom w:type="dxa" w:w="80"/>
              <w:right w:type="dxa" w:w="120"/>
            </w:tcMar>
          </w:tcPr>
          <w:p>
            <w:r>
              <w:rPr>
                <w:rFonts w:ascii="Arial" w:cs="Arial" w:eastAsia="Arial" w:hAnsi="Arial"/>
                <w:b/>
                <w:bCs/>
                <w:color w:val="000000"/>
                <w:sz w:val="22"/>
                <w:szCs w:val="22"/>
              </w:rPr>
              <w:t xml:space="preserve">CAC Number</w:t>
            </w:r>
          </w:p>
        </w:tc>
        <w:tc>
          <w:tcPr>
            <w:tcW w:type="dxa" w:w="6226"/>
            <w:tcBorders>
              <w:top w:val="single" w:color="CCCCCC" w:sz="1"/>
              <w:left w:val="single" w:color="CCCCCC" w:sz="1"/>
              <w:bottom w:val="single" w:color="CCCCCC" w:sz="1"/>
              <w:right w:val="single" w:color="CCCCCC" w:sz="1"/>
            </w:tcBorders>
            <w:shd w:fill="EAF1FB" w:val="clear"/>
            <w:tcMar>
              <w:top w:type="dxa" w:w="80"/>
              <w:left w:type="dxa" w:w="120"/>
              <w:bottom w:type="dxa" w:w="80"/>
              <w:right w:type="dxa" w:w="120"/>
            </w:tcMar>
          </w:tcPr>
          <w:p>
            <w:r>
              <w:rPr>
                <w:rFonts w:ascii="Arial" w:cs="Arial" w:eastAsia="Arial" w:hAnsi="Arial"/>
                <w:i/>
                <w:iCs/>
                <w:color w:val="CC0000"/>
                <w:sz w:val="22"/>
                <w:szCs w:val="22"/>
              </w:rPr>
              <w:t xml:space="preserve">[EDIT: Insert CAC Registration Number]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2"/>
                <w:szCs w:val="22"/>
              </w:rPr>
              <w:t xml:space="preserve">Registered Address</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CC0000"/>
                <w:sz w:val="22"/>
                <w:szCs w:val="22"/>
              </w:rPr>
              <w:t xml:space="preserve">[EDIT: Insert Registered Business Address]</w:t>
            </w:r>
          </w:p>
        </w:tc>
      </w:tr>
    </w:tbl>
    <w:p>
      <w:pPr>
        <w:spacing w:after="80"/>
      </w:pPr>
      <w:r>
        <w:t xml:space="preserve"/>
      </w:r>
    </w:p>
    <w:p>
      <w:pPr>
        <w:spacing w:after="80"/>
      </w:pPr>
      <w:r>
        <w:t xml:space="preserve"/>
      </w:r>
    </w:p>
    <w:p>
      <w:pPr>
        <w:spacing w:after="160"/>
        <w:jc w:val="center"/>
      </w:pPr>
      <w:r>
        <w:rPr>
          <w:rFonts w:ascii="Arial" w:cs="Arial" w:eastAsia="Arial" w:hAnsi="Arial"/>
          <w:b/>
          <w:bCs/>
          <w:color w:val="0A3D62"/>
          <w:sz w:val="24"/>
          <w:szCs w:val="24"/>
        </w:rPr>
        <w:t xml:space="preserve">PARTIES TO THIS AGREEMENT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CCCCC" w:sz="1"/>
              <w:left w:val="single" w:color="CCCCCC" w:sz="1"/>
              <w:bottom w:val="single" w:color="CCCCCC" w:sz="1"/>
              <w:right w:val="single" w:color="CCCCCC" w:sz="1"/>
            </w:tcBorders>
            <w:shd w:fill="0A3D62"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FOUNDER 1 (CEO)</w:t>
            </w:r>
          </w:p>
        </w:tc>
        <w:tc>
          <w:tcPr>
            <w:tcW w:type="dxa" w:w="4513"/>
            <w:tcBorders>
              <w:top w:val="single" w:color="CCCCCC" w:sz="1"/>
              <w:left w:val="single" w:color="CCCCCC" w:sz="1"/>
              <w:bottom w:val="single" w:color="CCCCCC" w:sz="1"/>
              <w:right w:val="single" w:color="CCCCCC" w:sz="1"/>
            </w:tcBorders>
            <w:shd w:fill="1A73E8"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FOUNDER 2 (CTO / Developer)</w:t>
            </w:r>
          </w:p>
        </w:tc>
      </w:tr>
      <w:tr>
        <w:tc>
          <w:tcPr>
            <w:tcW w:type="dxa" w:w="4513"/>
            <w:tcBorders>
              <w:top w:val="single" w:color="CCCCCC" w:sz="1"/>
              <w:left w:val="single" w:color="CCCCCC" w:sz="1"/>
              <w:bottom w:val="single" w:color="CCCCCC" w:sz="1"/>
              <w:right w:val="single" w:color="CCCCCC" w:sz="1"/>
            </w:tcBorders>
            <w:tcMar>
              <w:top w:type="dxa" w:w="120"/>
              <w:left w:type="dxa" w:w="150"/>
              <w:bottom w:type="dxa" w:w="120"/>
              <w:right w:type="dxa" w:w="150"/>
            </w:tcMar>
          </w:tcPr>
          <w:p>
            <w:pPr>
              <w:spacing w:after="80"/>
            </w:pPr>
            <w:r>
              <w:rPr>
                <w:rFonts w:ascii="Arial" w:cs="Arial" w:eastAsia="Arial" w:hAnsi="Arial"/>
                <w:b/>
                <w:bCs/>
                <w:color w:val="000000"/>
                <w:sz w:val="22"/>
                <w:szCs w:val="22"/>
              </w:rPr>
              <w:t xml:space="preserve">Full Name:</w:t>
            </w:r>
            <w:r>
              <w:rPr>
                <w:rFonts w:ascii="Arial" w:cs="Arial" w:eastAsia="Arial" w:hAnsi="Arial"/>
                <w:color w:val="000000"/>
                <w:sz w:val="22"/>
                <w:szCs w:val="22"/>
              </w:rPr>
              <w:t xml:space="preserve">  Joshua Redeem Ohiani Bankole</w:t>
            </w:r>
          </w:p>
          <w:p>
            <w:pPr>
              <w:spacing w:after="80"/>
            </w:pPr>
            <w:r>
              <w:rPr>
                <w:rFonts w:ascii="Arial" w:cs="Arial" w:eastAsia="Arial" w:hAnsi="Arial"/>
                <w:b/>
                <w:bCs/>
                <w:color w:val="000000"/>
                <w:sz w:val="22"/>
                <w:szCs w:val="22"/>
              </w:rPr>
              <w:t xml:space="preserve">Role:</w:t>
            </w:r>
            <w:r>
              <w:rPr>
                <w:rFonts w:ascii="Arial" w:cs="Arial" w:eastAsia="Arial" w:hAnsi="Arial"/>
                <w:color w:val="000000"/>
                <w:sz w:val="22"/>
                <w:szCs w:val="22"/>
              </w:rPr>
              <w:t xml:space="preserve">  Chief Executive Officer</w:t>
            </w:r>
          </w:p>
          <w:p>
            <w:pPr>
              <w:spacing w:after="80"/>
            </w:pPr>
            <w:r>
              <w:rPr>
                <w:rFonts w:ascii="Arial" w:cs="Arial" w:eastAsia="Arial" w:hAnsi="Arial"/>
                <w:b/>
                <w:bCs/>
                <w:color w:val="000000"/>
                <w:sz w:val="22"/>
                <w:szCs w:val="22"/>
              </w:rPr>
              <w:t xml:space="preserve">Equity:</w:t>
            </w:r>
            <w:r>
              <w:rPr>
                <w:rFonts w:ascii="Arial" w:cs="Arial" w:eastAsia="Arial" w:hAnsi="Arial"/>
                <w:i/>
                <w:iCs/>
                <w:color w:val="CC0000"/>
                <w:sz w:val="22"/>
                <w:szCs w:val="22"/>
              </w:rPr>
              <w:t xml:space="preserve">  [EDIT: e.g. 65%]</w:t>
            </w:r>
          </w:p>
          <w:p>
            <w:pPr>
              <w:spacing w:after="80"/>
            </w:pPr>
            <w:r>
              <w:rPr>
                <w:rFonts w:ascii="Arial" w:cs="Arial" w:eastAsia="Arial" w:hAnsi="Arial"/>
                <w:b/>
                <w:bCs/>
                <w:color w:val="000000"/>
                <w:sz w:val="22"/>
                <w:szCs w:val="22"/>
              </w:rPr>
              <w:t xml:space="preserve">Email:</w:t>
            </w:r>
            <w:r>
              <w:rPr>
                <w:rFonts w:ascii="Arial" w:cs="Arial" w:eastAsia="Arial" w:hAnsi="Arial"/>
                <w:i/>
                <w:iCs/>
                <w:color w:val="CC0000"/>
                <w:sz w:val="22"/>
                <w:szCs w:val="22"/>
              </w:rPr>
              <w:t xml:space="preserve">  [EDIT: Your email]</w:t>
            </w:r>
          </w:p>
          <w:p>
            <w:pPr>
              <w:spacing w:after="80"/>
            </w:pPr>
            <w:r>
              <w:rPr>
                <w:rFonts w:ascii="Arial" w:cs="Arial" w:eastAsia="Arial" w:hAnsi="Arial"/>
                <w:b/>
                <w:bCs/>
                <w:color w:val="000000"/>
                <w:sz w:val="22"/>
                <w:szCs w:val="22"/>
              </w:rPr>
              <w:t xml:space="preserve">Phone:</w:t>
            </w:r>
            <w:r>
              <w:rPr>
                <w:rFonts w:ascii="Arial" w:cs="Arial" w:eastAsia="Arial" w:hAnsi="Arial"/>
                <w:i/>
                <w:iCs/>
                <w:color w:val="CC0000"/>
                <w:sz w:val="22"/>
                <w:szCs w:val="22"/>
              </w:rPr>
              <w:t xml:space="preserve">  [EDIT: Your phone]</w:t>
            </w:r>
          </w:p>
        </w:tc>
        <w:tc>
          <w:tcPr>
            <w:tcW w:type="dxa" w:w="4513"/>
            <w:tcBorders>
              <w:top w:val="single" w:color="CCCCCC" w:sz="1"/>
              <w:left w:val="single" w:color="CCCCCC" w:sz="1"/>
              <w:bottom w:val="single" w:color="CCCCCC" w:sz="1"/>
              <w:right w:val="single" w:color="CCCCCC" w:sz="1"/>
            </w:tcBorders>
            <w:tcMar>
              <w:top w:type="dxa" w:w="120"/>
              <w:left w:type="dxa" w:w="150"/>
              <w:bottom w:type="dxa" w:w="120"/>
              <w:right w:type="dxa" w:w="150"/>
            </w:tcMar>
          </w:tcPr>
          <w:p>
            <w:pPr>
              <w:spacing w:after="80"/>
            </w:pPr>
            <w:r>
              <w:rPr>
                <w:rFonts w:ascii="Arial" w:cs="Arial" w:eastAsia="Arial" w:hAnsi="Arial"/>
                <w:b/>
                <w:bCs/>
                <w:color w:val="000000"/>
                <w:sz w:val="22"/>
                <w:szCs w:val="22"/>
              </w:rPr>
              <w:t xml:space="preserve">Full Name:</w:t>
            </w:r>
            <w:r>
              <w:rPr>
                <w:rFonts w:ascii="Arial" w:cs="Arial" w:eastAsia="Arial" w:hAnsi="Arial"/>
                <w:i/>
                <w:iCs/>
                <w:color w:val="CC0000"/>
                <w:sz w:val="22"/>
                <w:szCs w:val="22"/>
              </w:rPr>
              <w:t xml:space="preserve">  [EDIT: Developer's full name]</w:t>
            </w:r>
          </w:p>
          <w:p>
            <w:pPr>
              <w:spacing w:after="80"/>
            </w:pPr>
            <w:r>
              <w:rPr>
                <w:rFonts w:ascii="Arial" w:cs="Arial" w:eastAsia="Arial" w:hAnsi="Arial"/>
                <w:b/>
                <w:bCs/>
                <w:color w:val="000000"/>
                <w:sz w:val="22"/>
                <w:szCs w:val="22"/>
              </w:rPr>
              <w:t xml:space="preserve">Role:</w:t>
            </w:r>
            <w:r>
              <w:rPr>
                <w:rFonts w:ascii="Arial" w:cs="Arial" w:eastAsia="Arial" w:hAnsi="Arial"/>
                <w:color w:val="000000"/>
                <w:sz w:val="22"/>
                <w:szCs w:val="22"/>
              </w:rPr>
              <w:t xml:space="preserve">  Chief Technology Officer</w:t>
            </w:r>
          </w:p>
          <w:p>
            <w:pPr>
              <w:spacing w:after="80"/>
            </w:pPr>
            <w:r>
              <w:rPr>
                <w:rFonts w:ascii="Arial" w:cs="Arial" w:eastAsia="Arial" w:hAnsi="Arial"/>
                <w:b/>
                <w:bCs/>
                <w:color w:val="000000"/>
                <w:sz w:val="22"/>
                <w:szCs w:val="22"/>
              </w:rPr>
              <w:t xml:space="preserve">Equity:</w:t>
            </w:r>
            <w:r>
              <w:rPr>
                <w:rFonts w:ascii="Arial" w:cs="Arial" w:eastAsia="Arial" w:hAnsi="Arial"/>
                <w:color w:val="000000"/>
                <w:sz w:val="22"/>
                <w:szCs w:val="22"/>
              </w:rPr>
              <w:t xml:space="preserve">  20%</w:t>
            </w:r>
          </w:p>
          <w:p>
            <w:pPr>
              <w:spacing w:after="80"/>
            </w:pPr>
            <w:r>
              <w:rPr>
                <w:rFonts w:ascii="Arial" w:cs="Arial" w:eastAsia="Arial" w:hAnsi="Arial"/>
                <w:b/>
                <w:bCs/>
                <w:color w:val="000000"/>
                <w:sz w:val="22"/>
                <w:szCs w:val="22"/>
              </w:rPr>
              <w:t xml:space="preserve">Email:</w:t>
            </w:r>
            <w:r>
              <w:rPr>
                <w:rFonts w:ascii="Arial" w:cs="Arial" w:eastAsia="Arial" w:hAnsi="Arial"/>
                <w:i/>
                <w:iCs/>
                <w:color w:val="CC0000"/>
                <w:sz w:val="22"/>
                <w:szCs w:val="22"/>
              </w:rPr>
              <w:t xml:space="preserve">  [EDIT: Developer's email]</w:t>
            </w:r>
          </w:p>
          <w:p>
            <w:pPr>
              <w:spacing w:after="80"/>
            </w:pPr>
            <w:r>
              <w:rPr>
                <w:rFonts w:ascii="Arial" w:cs="Arial" w:eastAsia="Arial" w:hAnsi="Arial"/>
                <w:b/>
                <w:bCs/>
                <w:color w:val="000000"/>
                <w:sz w:val="22"/>
                <w:szCs w:val="22"/>
              </w:rPr>
              <w:t xml:space="preserve">Phone:</w:t>
            </w:r>
            <w:r>
              <w:rPr>
                <w:rFonts w:ascii="Arial" w:cs="Arial" w:eastAsia="Arial" w:hAnsi="Arial"/>
                <w:i/>
                <w:iCs/>
                <w:color w:val="CC0000"/>
                <w:sz w:val="22"/>
                <w:szCs w:val="22"/>
              </w:rPr>
              <w:t xml:space="preserve">  [EDIT: Developer's phone]</w:t>
            </w:r>
          </w:p>
        </w:tc>
      </w:tr>
    </w:tbl>
    <w:p>
      <w:pPr>
        <w:spacing w:after="80"/>
      </w:pPr>
      <w:r>
        <w:t xml:space="preserve"/>
      </w:r>
    </w:p>
    <w:p>
      <w:pPr>
        <w:pBdr>
          <w:bottom w:val="single" w:color="1A73E8" w:sz="4" w:space="1"/>
        </w:pBdr>
        <w:spacing w:after="240" w:before="240"/>
      </w:pPr>
      <w:r>
        <w:t xml:space="preserve"/>
      </w:r>
    </w:p>
    <w:p>
      <w:pPr>
        <w:pStyle w:val="Heading1"/>
        <w:spacing w:after="160" w:before="360"/>
      </w:pPr>
      <w:r>
        <w:rPr>
          <w:rFonts w:ascii="Arial" w:cs="Arial" w:eastAsia="Arial" w:hAnsi="Arial"/>
          <w:b/>
          <w:bCs/>
          <w:color w:val="0A3D62"/>
          <w:sz w:val="28"/>
          <w:szCs w:val="28"/>
        </w:rPr>
        <w:t xml:space="preserve">1. BACKGROUND</w:t>
      </w:r>
    </w:p>
    <w:p>
      <w:pPr>
        <w:spacing w:after="160"/>
        <w:jc w:val="both"/>
      </w:pPr>
      <w:r>
        <w:rPr>
          <w:rFonts w:ascii="Arial" w:cs="Arial" w:eastAsia="Arial" w:hAnsi="Arial"/>
          <w:color w:val="000000"/>
          <w:sz w:val="22"/>
          <w:szCs w:val="22"/>
        </w:rPr>
        <w:t xml:space="preserve">This Founders' Agreement ("Agreement") is entered into between the parties named above (collectively the "Founders") in relation to MediBank Nexus Limited, a company duly registered with the Corporate Affairs Commission of Nigeria (the "Company"), which is developing a cloud-based hospital management SaaS platform ("MediBank Nexus") designed for Nigerian and African healthcare institutions.</w:t>
      </w:r>
    </w:p>
    <w:p>
      <w:pPr>
        <w:spacing w:after="160"/>
        <w:jc w:val="both"/>
      </w:pPr>
      <w:r>
        <w:rPr>
          <w:rFonts w:ascii="Arial" w:cs="Arial" w:eastAsia="Arial" w:hAnsi="Arial"/>
          <w:color w:val="000000"/>
          <w:sz w:val="22"/>
          <w:szCs w:val="22"/>
        </w:rPr>
        <w:t xml:space="preserve">The Founders wish to set out clearly the terms of their working relationship, their respective roles and responsibilities, their equity ownership, and the mechanisms for resolving any disputes that may arise between them.</w:t>
      </w:r>
    </w:p>
    <w:p>
      <w:pPr>
        <w:pStyle w:val="Heading1"/>
        <w:spacing w:after="160" w:before="360"/>
      </w:pPr>
      <w:r>
        <w:rPr>
          <w:rFonts w:ascii="Arial" w:cs="Arial" w:eastAsia="Arial" w:hAnsi="Arial"/>
          <w:b/>
          <w:bCs/>
          <w:color w:val="0A3D62"/>
          <w:sz w:val="28"/>
          <w:szCs w:val="28"/>
        </w:rPr>
        <w:t xml:space="preserve">2. EQUITY OWNERSHIP AND CAPITALISATION</w:t>
      </w:r>
    </w:p>
    <w:p>
      <w:pPr>
        <w:pStyle w:val="Heading2"/>
        <w:spacing w:after="120" w:before="280"/>
      </w:pPr>
      <w:r>
        <w:rPr>
          <w:rFonts w:ascii="Arial" w:cs="Arial" w:eastAsia="Arial" w:hAnsi="Arial"/>
          <w:b/>
          <w:bCs/>
          <w:color w:val="1A73E8"/>
          <w:sz w:val="24"/>
          <w:szCs w:val="24"/>
        </w:rPr>
        <w:t xml:space="preserve">2.1 Initial Shareholding</w:t>
      </w:r>
    </w:p>
    <w:p>
      <w:pPr>
        <w:spacing w:after="160"/>
        <w:jc w:val="left"/>
      </w:pPr>
      <w:r>
        <w:rPr>
          <w:rFonts w:ascii="Arial" w:cs="Arial" w:eastAsia="Arial" w:hAnsi="Arial"/>
          <w:color w:val="000000"/>
          <w:sz w:val="22"/>
          <w:szCs w:val="22"/>
        </w:rPr>
        <w:t xml:space="preserve">The Founders agree that the initial shareholding of the Company shall be as follows: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2263"/>
        <w:gridCol w:w="3263"/>
      </w:tblGrid>
      <w:tr>
        <w:tc>
          <w:tcPr>
            <w:tcW w:type="dxa" w:w="3500"/>
            <w:tcBorders>
              <w:top w:val="single" w:color="CCCCCC" w:sz="1"/>
              <w:left w:val="single" w:color="CCCCCC" w:sz="1"/>
              <w:bottom w:val="single" w:color="CCCCCC" w:sz="1"/>
              <w:right w:val="single" w:color="CCCCCC" w:sz="1"/>
            </w:tcBorders>
            <w:shd w:fill="0A3D62" w:val="clear"/>
            <w:tcMar>
              <w:top w:type="dxa" w:w="80"/>
              <w:left w:type="dxa" w:w="120"/>
              <w:bottom w:type="dxa" w:w="80"/>
              <w:right w:type="dxa" w:w="120"/>
            </w:tcMar>
          </w:tcPr>
          <w:p>
            <w:r>
              <w:rPr>
                <w:rFonts w:ascii="Arial" w:cs="Arial" w:eastAsia="Arial" w:hAnsi="Arial"/>
                <w:b/>
                <w:bCs/>
                <w:color w:val="FFFFFF"/>
                <w:sz w:val="22"/>
                <w:szCs w:val="22"/>
              </w:rPr>
              <w:t xml:space="preserve">Founder</w:t>
            </w:r>
          </w:p>
        </w:tc>
        <w:tc>
          <w:tcPr>
            <w:tcW w:type="dxa" w:w="2263"/>
            <w:tcBorders>
              <w:top w:val="single" w:color="CCCCCC" w:sz="1"/>
              <w:left w:val="single" w:color="CCCCCC" w:sz="1"/>
              <w:bottom w:val="single" w:color="CCCCCC" w:sz="1"/>
              <w:right w:val="single" w:color="CCCCCC" w:sz="1"/>
            </w:tcBorders>
            <w:shd w:fill="0A3D62"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Equity %</w:t>
            </w:r>
          </w:p>
        </w:tc>
        <w:tc>
          <w:tcPr>
            <w:tcW w:type="dxa" w:w="3263"/>
            <w:tcBorders>
              <w:top w:val="single" w:color="CCCCCC" w:sz="1"/>
              <w:left w:val="single" w:color="CCCCCC" w:sz="1"/>
              <w:bottom w:val="single" w:color="CCCCCC" w:sz="1"/>
              <w:right w:val="single" w:color="CCCCCC" w:sz="1"/>
            </w:tcBorders>
            <w:shd w:fill="0A3D62" w:val="clear"/>
            <w:tcMar>
              <w:top w:type="dxa" w:w="80"/>
              <w:left w:type="dxa" w:w="120"/>
              <w:bottom w:type="dxa" w:w="80"/>
              <w:right w:type="dxa" w:w="120"/>
            </w:tcMar>
          </w:tcPr>
          <w:p>
            <w:r>
              <w:rPr>
                <w:rFonts w:ascii="Arial" w:cs="Arial" w:eastAsia="Arial" w:hAnsi="Arial"/>
                <w:b/>
                <w:bCs/>
                <w:color w:val="FFFFFF"/>
                <w:sz w:val="22"/>
                <w:szCs w:val="22"/>
              </w:rPr>
              <w:t xml:space="preserve">Role</w:t>
            </w:r>
          </w:p>
        </w:tc>
      </w:tr>
      <w:tr>
        <w:tc>
          <w:tcPr>
            <w:tcW w:type="dxa" w:w="3500"/>
            <w:tcBorders>
              <w:top w:val="single" w:color="CCCCCC" w:sz="1"/>
              <w:left w:val="single" w:color="CCCCCC" w:sz="1"/>
              <w:bottom w:val="single" w:color="CCCCCC" w:sz="1"/>
              <w:right w:val="single" w:color="CCCCCC" w:sz="1"/>
            </w:tcBorders>
            <w:shd w:fill="EAF1FB" w:val="clear"/>
            <w:tcMar>
              <w:top w:type="dxa" w:w="80"/>
              <w:left w:type="dxa" w:w="120"/>
              <w:bottom w:type="dxa" w:w="80"/>
              <w:right w:type="dxa" w:w="120"/>
            </w:tcMar>
          </w:tcPr>
          <w:p>
            <w:r>
              <w:rPr>
                <w:rFonts w:ascii="Arial" w:cs="Arial" w:eastAsia="Arial" w:hAnsi="Arial"/>
                <w:i/>
                <w:iCs/>
                <w:color w:val="CC0000"/>
                <w:sz w:val="22"/>
                <w:szCs w:val="22"/>
              </w:rPr>
              <w:t xml:space="preserve">Joshua Redeem Ohiani Bankole</w:t>
            </w:r>
          </w:p>
        </w:tc>
        <w:tc>
          <w:tcPr>
            <w:tcW w:type="dxa" w:w="2263"/>
            <w:tcBorders>
              <w:top w:val="single" w:color="CCCCCC" w:sz="1"/>
              <w:left w:val="single" w:color="CCCCCC" w:sz="1"/>
              <w:bottom w:val="single" w:color="CCCCCC" w:sz="1"/>
              <w:right w:val="single" w:color="CCCCCC" w:sz="1"/>
            </w:tcBorders>
            <w:shd w:fill="EAF1FB" w:val="clear"/>
            <w:tcMar>
              <w:top w:type="dxa" w:w="80"/>
              <w:left w:type="dxa" w:w="120"/>
              <w:bottom w:type="dxa" w:w="80"/>
              <w:right w:type="dxa" w:w="120"/>
            </w:tcMar>
          </w:tcPr>
          <w:p>
            <w:pPr>
              <w:jc w:val="center"/>
            </w:pPr>
            <w:r>
              <w:rPr>
                <w:rFonts w:ascii="Arial" w:cs="Arial" w:eastAsia="Arial" w:hAnsi="Arial"/>
                <w:i/>
                <w:iCs/>
                <w:color w:val="CC0000"/>
                <w:sz w:val="22"/>
                <w:szCs w:val="22"/>
              </w:rPr>
              <w:t xml:space="preserve">[EDIT: e.g. 65%]</w:t>
            </w:r>
          </w:p>
        </w:tc>
        <w:tc>
          <w:tcPr>
            <w:tcW w:type="dxa" w:w="3263"/>
            <w:tcBorders>
              <w:top w:val="single" w:color="CCCCCC" w:sz="1"/>
              <w:left w:val="single" w:color="CCCCCC" w:sz="1"/>
              <w:bottom w:val="single" w:color="CCCCCC" w:sz="1"/>
              <w:right w:val="single" w:color="CCCCCC" w:sz="1"/>
            </w:tcBorders>
            <w:shd w:fill="EAF1FB" w:val="clear"/>
            <w:tcMar>
              <w:top w:type="dxa" w:w="80"/>
              <w:left w:type="dxa" w:w="120"/>
              <w:bottom w:type="dxa" w:w="80"/>
              <w:right w:type="dxa" w:w="120"/>
            </w:tcMar>
          </w:tcPr>
          <w:p>
            <w:r>
              <w:rPr>
                <w:rFonts w:ascii="Arial" w:cs="Arial" w:eastAsia="Arial" w:hAnsi="Arial"/>
                <w:color w:val="000000"/>
                <w:sz w:val="22"/>
                <w:szCs w:val="22"/>
              </w:rPr>
              <w:t xml:space="preserve">Chief Executive Officer</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CC0000"/>
                <w:sz w:val="22"/>
                <w:szCs w:val="22"/>
              </w:rPr>
              <w:t xml:space="preserve">[EDIT: Developer Name]</w:t>
            </w:r>
          </w:p>
        </w:tc>
        <w:tc>
          <w:tcPr>
            <w:tcW w:type="dxa" w:w="226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000000"/>
                <w:sz w:val="22"/>
                <w:szCs w:val="22"/>
              </w:rPr>
              <w:t xml:space="preserve">20%</w:t>
            </w:r>
          </w:p>
        </w:tc>
        <w:tc>
          <w:tcPr>
            <w:tcW w:type="dxa" w:w="326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2"/>
                <w:szCs w:val="22"/>
              </w:rPr>
              <w:t xml:space="preserve">Chief Technology Officer</w:t>
            </w:r>
          </w:p>
        </w:tc>
      </w:tr>
      <w:tr>
        <w:tc>
          <w:tcPr>
            <w:tcW w:type="dxa" w:w="3500"/>
            <w:tcBorders>
              <w:top w:val="single" w:color="CCCCCC" w:sz="1"/>
              <w:left w:val="single" w:color="CCCCCC" w:sz="1"/>
              <w:bottom w:val="single" w:color="CCCCCC" w:sz="1"/>
              <w:right w:val="single" w:color="CCCCCC" w:sz="1"/>
            </w:tcBorders>
            <w:shd w:fill="EAF1FB" w:val="clear"/>
            <w:tcMar>
              <w:top w:type="dxa" w:w="80"/>
              <w:left w:type="dxa" w:w="120"/>
              <w:bottom w:type="dxa" w:w="80"/>
              <w:right w:type="dxa" w:w="120"/>
            </w:tcMar>
          </w:tcPr>
          <w:p>
            <w:r>
              <w:rPr>
                <w:rFonts w:ascii="Arial" w:cs="Arial" w:eastAsia="Arial" w:hAnsi="Arial"/>
                <w:i/>
                <w:iCs/>
                <w:color w:val="CC0000"/>
                <w:sz w:val="22"/>
                <w:szCs w:val="22"/>
              </w:rPr>
              <w:t xml:space="preserve">Option Pool (reserved)</w:t>
            </w:r>
          </w:p>
        </w:tc>
        <w:tc>
          <w:tcPr>
            <w:tcW w:type="dxa" w:w="2263"/>
            <w:tcBorders>
              <w:top w:val="single" w:color="CCCCCC" w:sz="1"/>
              <w:left w:val="single" w:color="CCCCCC" w:sz="1"/>
              <w:bottom w:val="single" w:color="CCCCCC" w:sz="1"/>
              <w:right w:val="single" w:color="CCCCCC" w:sz="1"/>
            </w:tcBorders>
            <w:shd w:fill="EAF1FB" w:val="clear"/>
            <w:tcMar>
              <w:top w:type="dxa" w:w="80"/>
              <w:left w:type="dxa" w:w="120"/>
              <w:bottom w:type="dxa" w:w="80"/>
              <w:right w:type="dxa" w:w="120"/>
            </w:tcMar>
          </w:tcPr>
          <w:p>
            <w:pPr>
              <w:jc w:val="center"/>
            </w:pPr>
            <w:r>
              <w:rPr>
                <w:rFonts w:ascii="Arial" w:cs="Arial" w:eastAsia="Arial" w:hAnsi="Arial"/>
                <w:i/>
                <w:iCs/>
                <w:color w:val="CC0000"/>
                <w:sz w:val="22"/>
                <w:szCs w:val="22"/>
              </w:rPr>
              <w:t xml:space="preserve">[EDIT: e.g. 15%]</w:t>
            </w:r>
          </w:p>
        </w:tc>
        <w:tc>
          <w:tcPr>
            <w:tcW w:type="dxa" w:w="3263"/>
            <w:tcBorders>
              <w:top w:val="single" w:color="CCCCCC" w:sz="1"/>
              <w:left w:val="single" w:color="CCCCCC" w:sz="1"/>
              <w:bottom w:val="single" w:color="CCCCCC" w:sz="1"/>
              <w:right w:val="single" w:color="CCCCCC" w:sz="1"/>
            </w:tcBorders>
            <w:shd w:fill="EAF1FB" w:val="clear"/>
            <w:tcMar>
              <w:top w:type="dxa" w:w="80"/>
              <w:left w:type="dxa" w:w="120"/>
              <w:bottom w:type="dxa" w:w="80"/>
              <w:right w:type="dxa" w:w="120"/>
            </w:tcMar>
          </w:tcPr>
          <w:p>
            <w:r>
              <w:rPr>
                <w:rFonts w:ascii="Arial" w:cs="Arial" w:eastAsia="Arial" w:hAnsi="Arial"/>
                <w:color w:val="000000"/>
                <w:sz w:val="22"/>
                <w:szCs w:val="22"/>
              </w:rPr>
              <w:t xml:space="preserve">Future employees / advisors</w:t>
            </w:r>
          </w:p>
        </w:tc>
      </w:tr>
    </w:tbl>
    <w:p>
      <w:pPr>
        <w:spacing w:after="80"/>
      </w:pPr>
      <w:r>
        <w:t xml:space="preserve"/>
      </w:r>
    </w:p>
    <w:p>
      <w:pPr>
        <w:pStyle w:val="Heading2"/>
        <w:spacing w:after="120" w:before="280"/>
      </w:pPr>
      <w:r>
        <w:rPr>
          <w:rFonts w:ascii="Arial" w:cs="Arial" w:eastAsia="Arial" w:hAnsi="Arial"/>
          <w:b/>
          <w:bCs/>
          <w:color w:val="1A73E8"/>
          <w:sz w:val="24"/>
          <w:szCs w:val="24"/>
        </w:rPr>
        <w:t xml:space="preserve">2.2 Option Pool</w:t>
      </w:r>
    </w:p>
    <w:p>
      <w:pPr>
        <w:spacing w:after="160"/>
        <w:jc w:val="left"/>
      </w:pPr>
      <w:r>
        <w:rPr>
          <w:rFonts w:ascii="Arial" w:cs="Arial" w:eastAsia="Arial" w:hAnsi="Arial"/>
          <w:color w:val="000000"/>
          <w:sz w:val="22"/>
          <w:szCs w:val="22"/>
        </w:rPr>
        <w:t xml:space="preserve">[EDIT: Insert agreed percentage, e.g. 15%] of the Company's total shares shall be reserved as an option pool for future employees, advisors, and key hires. This pool shall be created from the Founders' proportional holdings before any external investment is raised, unless the Founders agree otherwise in writing.</w:t>
      </w:r>
    </w:p>
    <w:p>
      <w:pPr>
        <w:pStyle w:val="Heading2"/>
        <w:spacing w:after="120" w:before="280"/>
      </w:pPr>
      <w:r>
        <w:rPr>
          <w:rFonts w:ascii="Arial" w:cs="Arial" w:eastAsia="Arial" w:hAnsi="Arial"/>
          <w:b/>
          <w:bCs/>
          <w:color w:val="1A73E8"/>
          <w:sz w:val="24"/>
          <w:szCs w:val="24"/>
        </w:rPr>
        <w:t xml:space="preserve">2.3 Anti-Dilution Protection</w:t>
      </w:r>
    </w:p>
    <w:p>
      <w:pPr>
        <w:spacing w:after="160"/>
        <w:jc w:val="left"/>
      </w:pPr>
      <w:r>
        <w:rPr>
          <w:rFonts w:ascii="Arial" w:cs="Arial" w:eastAsia="Arial" w:hAnsi="Arial"/>
          <w:color w:val="000000"/>
          <w:sz w:val="22"/>
          <w:szCs w:val="22"/>
        </w:rPr>
        <w:t xml:space="preserve">If new shares are issued in the future (whether to investors, employees, or other parties), the Founders shall have the right of first refusal to maintain their percentage ownership by purchasing additional shares at the same price offered to third parties, subject to a minimum investment capacity of the relevant Founder.</w:t>
      </w:r>
    </w:p>
    <w:p>
      <w:pPr>
        <w:pStyle w:val="Heading1"/>
        <w:spacing w:after="160" w:before="360"/>
      </w:pPr>
      <w:r>
        <w:rPr>
          <w:rFonts w:ascii="Arial" w:cs="Arial" w:eastAsia="Arial" w:hAnsi="Arial"/>
          <w:b/>
          <w:bCs/>
          <w:color w:val="0A3D62"/>
          <w:sz w:val="28"/>
          <w:szCs w:val="28"/>
        </w:rPr>
        <w:t xml:space="preserve">3. VESTING SCHEDULE</w:t>
      </w:r>
    </w:p>
    <w:p>
      <w:pPr>
        <w:pStyle w:val="Heading2"/>
        <w:spacing w:after="120" w:before="280"/>
      </w:pPr>
      <w:r>
        <w:rPr>
          <w:rFonts w:ascii="Arial" w:cs="Arial" w:eastAsia="Arial" w:hAnsi="Arial"/>
          <w:b/>
          <w:bCs/>
          <w:color w:val="1A73E8"/>
          <w:sz w:val="24"/>
          <w:szCs w:val="24"/>
        </w:rPr>
        <w:t xml:space="preserve">3.1 Standard Vesting — Founder 2 (CTO / Developer)</w:t>
      </w:r>
    </w:p>
    <w:p>
      <w:pPr>
        <w:spacing w:after="160"/>
        <w:jc w:val="left"/>
      </w:pPr>
      <w:r>
        <w:rPr>
          <w:rFonts w:ascii="Arial" w:cs="Arial" w:eastAsia="Arial" w:hAnsi="Arial"/>
          <w:color w:val="000000"/>
          <w:sz w:val="22"/>
          <w:szCs w:val="22"/>
        </w:rPr>
        <w:t xml:space="preserve">The 20% equity allocated to Founder 2 shall be subject to a four (4) year vesting schedule with a one (1) year cliff, structured as follows:</w:t>
      </w:r>
    </w:p>
    <w:p>
      <w:pPr>
        <w:pStyle w:val="ListParagraph"/>
        <w:numPr>
          <w:ilvl w:val="0"/>
          <w:numId w:val="2"/>
        </w:numPr>
        <w:spacing w:after="100"/>
      </w:pPr>
      <w:r>
        <w:rPr>
          <w:rFonts w:ascii="Arial" w:cs="Arial" w:eastAsia="Arial" w:hAnsi="Arial"/>
          <w:color w:val="000000"/>
          <w:sz w:val="22"/>
          <w:szCs w:val="22"/>
        </w:rPr>
        <w:t xml:space="preserve">Cliff Period: No equity shall vest during the first twelve (12) months from the Effective Date of this Agreement ("the Cliff").</w:t>
      </w:r>
    </w:p>
    <w:p>
      <w:pPr>
        <w:pStyle w:val="ListParagraph"/>
        <w:numPr>
          <w:ilvl w:val="0"/>
          <w:numId w:val="2"/>
        </w:numPr>
        <w:spacing w:after="100"/>
      </w:pPr>
      <w:r>
        <w:rPr>
          <w:rFonts w:ascii="Arial" w:cs="Arial" w:eastAsia="Arial" w:hAnsi="Arial"/>
          <w:color w:val="000000"/>
          <w:sz w:val="22"/>
          <w:szCs w:val="22"/>
        </w:rPr>
        <w:t xml:space="preserve">After Cliff: Upon completion of the Cliff period, 25% of the total allocated shares (i.e. 5% of the Company) shall vest immediately.</w:t>
      </w:r>
    </w:p>
    <w:p>
      <w:pPr>
        <w:pStyle w:val="ListParagraph"/>
        <w:numPr>
          <w:ilvl w:val="0"/>
          <w:numId w:val="2"/>
        </w:numPr>
        <w:spacing w:after="100"/>
      </w:pPr>
      <w:r>
        <w:rPr>
          <w:rFonts w:ascii="Arial" w:cs="Arial" w:eastAsia="Arial" w:hAnsi="Arial"/>
          <w:color w:val="000000"/>
          <w:sz w:val="22"/>
          <w:szCs w:val="22"/>
        </w:rPr>
        <w:t xml:space="preserve">Monthly Vesting: The remaining 75% (i.e. 15% of the Company) shall vest monthly in equal instalments over the following thirty-six (36) months.</w:t>
      </w:r>
    </w:p>
    <w:p>
      <w:pPr>
        <w:pStyle w:val="ListParagraph"/>
        <w:numPr>
          <w:ilvl w:val="0"/>
          <w:numId w:val="2"/>
        </w:numPr>
        <w:spacing w:after="100"/>
      </w:pPr>
      <w:r>
        <w:rPr>
          <w:rFonts w:ascii="Arial" w:cs="Arial" w:eastAsia="Arial" w:hAnsi="Arial"/>
          <w:color w:val="000000"/>
          <w:sz w:val="22"/>
          <w:szCs w:val="22"/>
        </w:rPr>
        <w:t xml:space="preserve">Full Vesting: All allocated shares shall be fully vested after forty-eight (48) months from the Effective Date, provided Founder 2 remains actively engaged with the Company throughout.</w:t>
      </w:r>
    </w:p>
    <w:p>
      <w:pPr>
        <w:spacing w:after="80"/>
      </w:pPr>
      <w:r>
        <w:t xml:space="preserve"/>
      </w:r>
    </w:p>
    <w:p>
      <w:pPr>
        <w:pStyle w:val="Heading2"/>
        <w:spacing w:after="120" w:before="280"/>
      </w:pPr>
      <w:r>
        <w:rPr>
          <w:rFonts w:ascii="Arial" w:cs="Arial" w:eastAsia="Arial" w:hAnsi="Arial"/>
          <w:b/>
          <w:bCs/>
          <w:color w:val="1A73E8"/>
          <w:sz w:val="24"/>
          <w:szCs w:val="24"/>
        </w:rPr>
        <w:t xml:space="preserve">3.2 Founder 1 Vesting</w:t>
      </w:r>
    </w:p>
    <w:p>
      <w:pPr>
        <w:spacing w:after="160"/>
        <w:jc w:val="left"/>
      </w:pPr>
      <w:r>
        <w:rPr>
          <w:rFonts w:ascii="Arial" w:cs="Arial" w:eastAsia="Arial" w:hAnsi="Arial"/>
          <w:color w:val="000000"/>
          <w:sz w:val="22"/>
          <w:szCs w:val="22"/>
        </w:rPr>
        <w:t xml:space="preserve">Founder 1's shares are not subject to a vesting schedule by default. However, the Founders may agree in writing to apply a vesting schedule to Founder 1's shares if required by investors or for other agreed reasons.</w:t>
      </w:r>
    </w:p>
    <w:p>
      <w:pPr>
        <w:pStyle w:val="Heading2"/>
        <w:spacing w:after="120" w:before="280"/>
      </w:pPr>
      <w:r>
        <w:rPr>
          <w:rFonts w:ascii="Arial" w:cs="Arial" w:eastAsia="Arial" w:hAnsi="Arial"/>
          <w:b/>
          <w:bCs/>
          <w:color w:val="1A73E8"/>
          <w:sz w:val="24"/>
          <w:szCs w:val="24"/>
        </w:rPr>
        <w:t xml:space="preserve">3.3 Acceleration of Vesting</w:t>
      </w:r>
    </w:p>
    <w:p>
      <w:pPr>
        <w:spacing w:after="160"/>
        <w:jc w:val="left"/>
      </w:pPr>
      <w:r>
        <w:rPr>
          <w:rFonts w:ascii="Arial" w:cs="Arial" w:eastAsia="Arial" w:hAnsi="Arial"/>
          <w:color w:val="000000"/>
          <w:sz w:val="22"/>
          <w:szCs w:val="22"/>
        </w:rPr>
        <w:t xml:space="preserve">Notwithstanding Section 3.1, vesting shall be accelerated in full upon the occurrence of any of the following events:</w:t>
      </w:r>
    </w:p>
    <w:p>
      <w:pPr>
        <w:pStyle w:val="ListParagraph"/>
        <w:numPr>
          <w:ilvl w:val="0"/>
          <w:numId w:val="3"/>
        </w:numPr>
        <w:spacing w:after="120"/>
      </w:pPr>
      <w:r>
        <w:rPr>
          <w:rFonts w:ascii="Arial" w:cs="Arial" w:eastAsia="Arial" w:hAnsi="Arial"/>
          <w:color w:val="000000"/>
          <w:sz w:val="22"/>
          <w:szCs w:val="22"/>
        </w:rPr>
        <w:t xml:space="preserve">A bona fide acquisition of the Company by a third party where all Founders are required to exit.</w:t>
      </w:r>
    </w:p>
    <w:p>
      <w:pPr>
        <w:pStyle w:val="ListParagraph"/>
        <w:numPr>
          <w:ilvl w:val="0"/>
          <w:numId w:val="3"/>
        </w:numPr>
        <w:spacing w:after="120"/>
      </w:pPr>
      <w:r>
        <w:rPr>
          <w:rFonts w:ascii="Arial" w:cs="Arial" w:eastAsia="Arial" w:hAnsi="Arial"/>
          <w:color w:val="000000"/>
          <w:sz w:val="22"/>
          <w:szCs w:val="22"/>
        </w:rPr>
        <w:t xml:space="preserve">A Change of Control event resulting in a change of more than fifty percent (50%) of the Company's voting shares.</w:t>
      </w:r>
    </w:p>
    <w:p>
      <w:pPr>
        <w:pStyle w:val="ListParagraph"/>
        <w:numPr>
          <w:ilvl w:val="0"/>
          <w:numId w:val="3"/>
        </w:numPr>
        <w:spacing w:after="120"/>
      </w:pPr>
      <w:r>
        <w:rPr>
          <w:rFonts w:ascii="Arial" w:cs="Arial" w:eastAsia="Arial" w:hAnsi="Arial"/>
          <w:color w:val="000000"/>
          <w:sz w:val="22"/>
          <w:szCs w:val="22"/>
        </w:rPr>
        <w:t xml:space="preserve">Mutual written agreement of all Founders.</w:t>
      </w:r>
    </w:p>
    <w:p>
      <w:pPr>
        <w:spacing w:after="80"/>
      </w:pPr>
      <w:r>
        <w:t xml:space="preserve"/>
      </w:r>
    </w:p>
    <w:p>
      <w:pPr>
        <w:pStyle w:val="Heading2"/>
        <w:spacing w:after="120" w:before="280"/>
      </w:pPr>
      <w:r>
        <w:rPr>
          <w:rFonts w:ascii="Arial" w:cs="Arial" w:eastAsia="Arial" w:hAnsi="Arial"/>
          <w:b/>
          <w:bCs/>
          <w:color w:val="1A73E8"/>
          <w:sz w:val="24"/>
          <w:szCs w:val="24"/>
        </w:rPr>
        <w:t xml:space="preserve">3.4 Departure Before Full Vesting</w:t>
      </w:r>
    </w:p>
    <w:p>
      <w:pPr>
        <w:spacing w:after="160"/>
        <w:jc w:val="left"/>
      </w:pPr>
      <w:r>
        <w:rPr>
          <w:rFonts w:ascii="Arial" w:cs="Arial" w:eastAsia="Arial" w:hAnsi="Arial"/>
          <w:color w:val="000000"/>
          <w:sz w:val="22"/>
          <w:szCs w:val="22"/>
        </w:rPr>
        <w:t xml:space="preserve">If Founder 2 departs the Company for any reason before full vesting:</w:t>
      </w:r>
    </w:p>
    <w:p>
      <w:pPr>
        <w:pStyle w:val="ListParagraph"/>
        <w:numPr>
          <w:ilvl w:val="0"/>
          <w:numId w:val="2"/>
        </w:numPr>
        <w:spacing w:after="100"/>
      </w:pPr>
      <w:r>
        <w:rPr>
          <w:rFonts w:ascii="Arial" w:cs="Arial" w:eastAsia="Arial" w:hAnsi="Arial"/>
          <w:color w:val="000000"/>
          <w:sz w:val="22"/>
          <w:szCs w:val="22"/>
        </w:rPr>
        <w:t xml:space="preserve">Unvested shares shall be forfeited and returned to the Company's option pool at nil consideration.</w:t>
      </w:r>
    </w:p>
    <w:p>
      <w:pPr>
        <w:pStyle w:val="ListParagraph"/>
        <w:numPr>
          <w:ilvl w:val="0"/>
          <w:numId w:val="2"/>
        </w:numPr>
        <w:spacing w:after="100"/>
      </w:pPr>
      <w:r>
        <w:rPr>
          <w:rFonts w:ascii="Arial" w:cs="Arial" w:eastAsia="Arial" w:hAnsi="Arial"/>
          <w:color w:val="000000"/>
          <w:sz w:val="22"/>
          <w:szCs w:val="22"/>
        </w:rPr>
        <w:t xml:space="preserve">Vested shares shall be retained by Founder 2, subject to the transfer restrictions in Section 6.</w:t>
      </w:r>
    </w:p>
    <w:p>
      <w:pPr>
        <w:pStyle w:val="ListParagraph"/>
        <w:numPr>
          <w:ilvl w:val="0"/>
          <w:numId w:val="2"/>
        </w:numPr>
        <w:spacing w:after="100"/>
      </w:pPr>
      <w:r>
        <w:rPr>
          <w:rFonts w:ascii="Arial" w:cs="Arial" w:eastAsia="Arial" w:hAnsi="Arial"/>
          <w:color w:val="000000"/>
          <w:sz w:val="22"/>
          <w:szCs w:val="22"/>
        </w:rPr>
        <w:t xml:space="preserve">If Founder 2 is found to have committed Gross Misconduct (as defined in Section 9), the Company shall have the right to repurchase all vested shares at nominal value within sixty (60) days of such determination.</w:t>
      </w:r>
    </w:p>
    <w:p>
      <w:pPr>
        <w:pStyle w:val="Heading1"/>
        <w:spacing w:after="160" w:before="360"/>
      </w:pPr>
      <w:r>
        <w:rPr>
          <w:rFonts w:ascii="Arial" w:cs="Arial" w:eastAsia="Arial" w:hAnsi="Arial"/>
          <w:b/>
          <w:bCs/>
          <w:color w:val="0A3D62"/>
          <w:sz w:val="28"/>
          <w:szCs w:val="28"/>
        </w:rPr>
        <w:t xml:space="preserve">4. ROLES AND RESPONSIBILITIES</w:t>
      </w:r>
    </w:p>
    <w:p>
      <w:pPr>
        <w:pStyle w:val="Heading2"/>
        <w:spacing w:after="120" w:before="280"/>
      </w:pPr>
      <w:r>
        <w:rPr>
          <w:rFonts w:ascii="Arial" w:cs="Arial" w:eastAsia="Arial" w:hAnsi="Arial"/>
          <w:b/>
          <w:bCs/>
          <w:color w:val="1A73E8"/>
          <w:sz w:val="24"/>
          <w:szCs w:val="24"/>
        </w:rPr>
        <w:t xml:space="preserve">4.1 Founder 1 — Chief Executive Officer</w:t>
      </w:r>
    </w:p>
    <w:p>
      <w:pPr>
        <w:pStyle w:val="ListParagraph"/>
        <w:numPr>
          <w:ilvl w:val="0"/>
          <w:numId w:val="2"/>
        </w:numPr>
        <w:spacing w:after="100"/>
      </w:pPr>
      <w:r>
        <w:rPr>
          <w:rFonts w:ascii="Arial" w:cs="Arial" w:eastAsia="Arial" w:hAnsi="Arial"/>
          <w:color w:val="000000"/>
          <w:sz w:val="22"/>
          <w:szCs w:val="22"/>
        </w:rPr>
        <w:t xml:space="preserve">Overall vision, strategy, and direction of the Company.</w:t>
      </w:r>
    </w:p>
    <w:p>
      <w:pPr>
        <w:pStyle w:val="ListParagraph"/>
        <w:numPr>
          <w:ilvl w:val="0"/>
          <w:numId w:val="2"/>
        </w:numPr>
        <w:spacing w:after="100"/>
      </w:pPr>
      <w:r>
        <w:rPr>
          <w:rFonts w:ascii="Arial" w:cs="Arial" w:eastAsia="Arial" w:hAnsi="Arial"/>
          <w:color w:val="000000"/>
          <w:sz w:val="22"/>
          <w:szCs w:val="22"/>
        </w:rPr>
        <w:t xml:space="preserve">Sales, business development, and hospital client relationships.</w:t>
      </w:r>
    </w:p>
    <w:p>
      <w:pPr>
        <w:pStyle w:val="ListParagraph"/>
        <w:numPr>
          <w:ilvl w:val="0"/>
          <w:numId w:val="2"/>
        </w:numPr>
        <w:spacing w:after="100"/>
      </w:pPr>
      <w:r>
        <w:rPr>
          <w:rFonts w:ascii="Arial" w:cs="Arial" w:eastAsia="Arial" w:hAnsi="Arial"/>
          <w:color w:val="000000"/>
          <w:sz w:val="22"/>
          <w:szCs w:val="22"/>
        </w:rPr>
        <w:t xml:space="preserve">Investor relations and fundraising.</w:t>
      </w:r>
    </w:p>
    <w:p>
      <w:pPr>
        <w:pStyle w:val="ListParagraph"/>
        <w:numPr>
          <w:ilvl w:val="0"/>
          <w:numId w:val="2"/>
        </w:numPr>
        <w:spacing w:after="100"/>
      </w:pPr>
      <w:r>
        <w:rPr>
          <w:rFonts w:ascii="Arial" w:cs="Arial" w:eastAsia="Arial" w:hAnsi="Arial"/>
          <w:color w:val="000000"/>
          <w:sz w:val="22"/>
          <w:szCs w:val="22"/>
        </w:rPr>
        <w:t xml:space="preserve">Regulatory compliance and government relationships.</w:t>
      </w:r>
    </w:p>
    <w:p>
      <w:pPr>
        <w:pStyle w:val="ListParagraph"/>
        <w:numPr>
          <w:ilvl w:val="0"/>
          <w:numId w:val="2"/>
        </w:numPr>
        <w:spacing w:after="100"/>
      </w:pPr>
      <w:r>
        <w:rPr>
          <w:rFonts w:ascii="Arial" w:cs="Arial" w:eastAsia="Arial" w:hAnsi="Arial"/>
          <w:color w:val="000000"/>
          <w:sz w:val="22"/>
          <w:szCs w:val="22"/>
        </w:rPr>
        <w:t xml:space="preserve">Legal matters, contracts, and external partnerships.</w:t>
      </w:r>
    </w:p>
    <w:p>
      <w:pPr>
        <w:pStyle w:val="ListParagraph"/>
        <w:numPr>
          <w:ilvl w:val="0"/>
          <w:numId w:val="2"/>
        </w:numPr>
        <w:spacing w:after="100"/>
      </w:pPr>
      <w:r>
        <w:rPr>
          <w:rFonts w:ascii="Arial" w:cs="Arial" w:eastAsia="Arial" w:hAnsi="Arial"/>
          <w:color w:val="000000"/>
          <w:sz w:val="22"/>
          <w:szCs w:val="22"/>
        </w:rPr>
        <w:t xml:space="preserve">Hiring and management of non-technical staff.</w:t>
      </w:r>
    </w:p>
    <w:p>
      <w:pPr>
        <w:pStyle w:val="ListParagraph"/>
        <w:numPr>
          <w:ilvl w:val="0"/>
          <w:numId w:val="2"/>
        </w:numPr>
        <w:spacing w:after="100"/>
      </w:pPr>
      <w:r>
        <w:rPr>
          <w:rFonts w:ascii="Arial" w:cs="Arial" w:eastAsia="Arial" w:hAnsi="Arial"/>
          <w:color w:val="000000"/>
          <w:sz w:val="22"/>
          <w:szCs w:val="22"/>
        </w:rPr>
        <w:t xml:space="preserve">Board representation and shareholder communications.</w:t>
      </w:r>
    </w:p>
    <w:p>
      <w:pPr>
        <w:spacing w:after="80"/>
      </w:pPr>
      <w:r>
        <w:t xml:space="preserve"/>
      </w:r>
    </w:p>
    <w:p>
      <w:pPr>
        <w:pStyle w:val="Heading2"/>
        <w:spacing w:after="120" w:before="280"/>
      </w:pPr>
      <w:r>
        <w:rPr>
          <w:rFonts w:ascii="Arial" w:cs="Arial" w:eastAsia="Arial" w:hAnsi="Arial"/>
          <w:b/>
          <w:bCs/>
          <w:color w:val="1A73E8"/>
          <w:sz w:val="24"/>
          <w:szCs w:val="24"/>
        </w:rPr>
        <w:t xml:space="preserve">4.2 Founder 2 — Chief Technology Officer</w:t>
      </w:r>
    </w:p>
    <w:p>
      <w:pPr>
        <w:pStyle w:val="ListParagraph"/>
        <w:numPr>
          <w:ilvl w:val="0"/>
          <w:numId w:val="2"/>
        </w:numPr>
        <w:spacing w:after="100"/>
      </w:pPr>
      <w:r>
        <w:rPr>
          <w:rFonts w:ascii="Arial" w:cs="Arial" w:eastAsia="Arial" w:hAnsi="Arial"/>
          <w:color w:val="000000"/>
          <w:sz w:val="22"/>
          <w:szCs w:val="22"/>
        </w:rPr>
        <w:t xml:space="preserve">Architecture, development, and maintenance of the MediBank Nexus platform.</w:t>
      </w:r>
    </w:p>
    <w:p>
      <w:pPr>
        <w:pStyle w:val="ListParagraph"/>
        <w:numPr>
          <w:ilvl w:val="0"/>
          <w:numId w:val="2"/>
        </w:numPr>
        <w:spacing w:after="100"/>
      </w:pPr>
      <w:r>
        <w:rPr>
          <w:rFonts w:ascii="Arial" w:cs="Arial" w:eastAsia="Arial" w:hAnsi="Arial"/>
          <w:color w:val="000000"/>
          <w:sz w:val="22"/>
          <w:szCs w:val="22"/>
        </w:rPr>
        <w:t xml:space="preserve">Technical hiring and management of engineering team.</w:t>
      </w:r>
    </w:p>
    <w:p>
      <w:pPr>
        <w:pStyle w:val="ListParagraph"/>
        <w:numPr>
          <w:ilvl w:val="0"/>
          <w:numId w:val="2"/>
        </w:numPr>
        <w:spacing w:after="100"/>
      </w:pPr>
      <w:r>
        <w:rPr>
          <w:rFonts w:ascii="Arial" w:cs="Arial" w:eastAsia="Arial" w:hAnsi="Arial"/>
          <w:color w:val="000000"/>
          <w:sz w:val="22"/>
          <w:szCs w:val="22"/>
        </w:rPr>
        <w:t xml:space="preserve">Cybersecurity, data protection (NDPR compliance), and system reliability.</w:t>
      </w:r>
    </w:p>
    <w:p>
      <w:pPr>
        <w:pStyle w:val="ListParagraph"/>
        <w:numPr>
          <w:ilvl w:val="0"/>
          <w:numId w:val="2"/>
        </w:numPr>
        <w:spacing w:after="100"/>
      </w:pPr>
      <w:r>
        <w:rPr>
          <w:rFonts w:ascii="Arial" w:cs="Arial" w:eastAsia="Arial" w:hAnsi="Arial"/>
          <w:color w:val="000000"/>
          <w:sz w:val="22"/>
          <w:szCs w:val="22"/>
        </w:rPr>
        <w:t xml:space="preserve">Product roadmap execution in collaboration with Founder 1.</w:t>
      </w:r>
    </w:p>
    <w:p>
      <w:pPr>
        <w:pStyle w:val="ListParagraph"/>
        <w:numPr>
          <w:ilvl w:val="0"/>
          <w:numId w:val="2"/>
        </w:numPr>
        <w:spacing w:after="100"/>
      </w:pPr>
      <w:r>
        <w:rPr>
          <w:rFonts w:ascii="Arial" w:cs="Arial" w:eastAsia="Arial" w:hAnsi="Arial"/>
          <w:color w:val="000000"/>
          <w:sz w:val="22"/>
          <w:szCs w:val="22"/>
        </w:rPr>
        <w:t xml:space="preserve">DevOps, cloud infrastructure, and system integrations.</w:t>
      </w:r>
    </w:p>
    <w:p>
      <w:pPr>
        <w:spacing w:after="160"/>
        <w:jc w:val="left"/>
      </w:pPr>
      <w:r>
        <w:rPr>
          <w:rFonts w:ascii="Arial" w:cs="Arial" w:eastAsia="Arial" w:hAnsi="Arial"/>
          <w:color w:val="000000"/>
          <w:sz w:val="22"/>
          <w:szCs w:val="22"/>
        </w:rPr>
        <w:t xml:space="preserve">[EDIT: Note — Given that Founder 2 is working on other projects simultaneously, the Founders agree to the following minimum commitment:] Founder 2 shall dedicate a minimum of [EDIT: e.g. 60%] of their professional working time to MediBank Nexus during the vesting period. Any reduction in this commitment requires written consent from Founder 1.</w:t>
      </w:r>
    </w:p>
    <w:p>
      <w:pPr>
        <w:pStyle w:val="Heading2"/>
        <w:spacing w:after="120" w:before="280"/>
      </w:pPr>
      <w:r>
        <w:rPr>
          <w:rFonts w:ascii="Arial" w:cs="Arial" w:eastAsia="Arial" w:hAnsi="Arial"/>
          <w:b/>
          <w:bCs/>
          <w:color w:val="1A73E8"/>
          <w:sz w:val="24"/>
          <w:szCs w:val="24"/>
        </w:rPr>
        <w:t xml:space="preserve">4.3 Joint Decisions</w:t>
      </w:r>
    </w:p>
    <w:p>
      <w:pPr>
        <w:spacing w:after="160"/>
        <w:jc w:val="left"/>
      </w:pPr>
      <w:r>
        <w:rPr>
          <w:rFonts w:ascii="Arial" w:cs="Arial" w:eastAsia="Arial" w:hAnsi="Arial"/>
          <w:color w:val="000000"/>
          <w:sz w:val="22"/>
          <w:szCs w:val="22"/>
        </w:rPr>
        <w:t xml:space="preserve">The following decisions require the unanimous written agreement of all Founders:</w:t>
      </w:r>
    </w:p>
    <w:p>
      <w:pPr>
        <w:pStyle w:val="ListParagraph"/>
        <w:numPr>
          <w:ilvl w:val="0"/>
          <w:numId w:val="3"/>
        </w:numPr>
        <w:spacing w:after="120"/>
      </w:pPr>
      <w:r>
        <w:rPr>
          <w:rFonts w:ascii="Arial" w:cs="Arial" w:eastAsia="Arial" w:hAnsi="Arial"/>
          <w:color w:val="000000"/>
          <w:sz w:val="22"/>
          <w:szCs w:val="22"/>
        </w:rPr>
        <w:t xml:space="preserve">Issuing new shares or changing the shareholding structure.</w:t>
      </w:r>
    </w:p>
    <w:p>
      <w:pPr>
        <w:pStyle w:val="ListParagraph"/>
        <w:numPr>
          <w:ilvl w:val="0"/>
          <w:numId w:val="3"/>
        </w:numPr>
        <w:spacing w:after="120"/>
      </w:pPr>
      <w:r>
        <w:rPr>
          <w:rFonts w:ascii="Arial" w:cs="Arial" w:eastAsia="Arial" w:hAnsi="Arial"/>
          <w:color w:val="000000"/>
          <w:sz w:val="22"/>
          <w:szCs w:val="22"/>
        </w:rPr>
        <w:t xml:space="preserve">Raising external investment above NGN [EDIT: e.g. 5,000,000].</w:t>
      </w:r>
    </w:p>
    <w:p>
      <w:pPr>
        <w:pStyle w:val="ListParagraph"/>
        <w:numPr>
          <w:ilvl w:val="0"/>
          <w:numId w:val="3"/>
        </w:numPr>
        <w:spacing w:after="120"/>
      </w:pPr>
      <w:r>
        <w:rPr>
          <w:rFonts w:ascii="Arial" w:cs="Arial" w:eastAsia="Arial" w:hAnsi="Arial"/>
          <w:color w:val="000000"/>
          <w:sz w:val="22"/>
          <w:szCs w:val="22"/>
        </w:rPr>
        <w:t xml:space="preserve">Selling, licensing, or assigning any material intellectual property of the Company.</w:t>
      </w:r>
    </w:p>
    <w:p>
      <w:pPr>
        <w:pStyle w:val="ListParagraph"/>
        <w:numPr>
          <w:ilvl w:val="0"/>
          <w:numId w:val="3"/>
        </w:numPr>
        <w:spacing w:after="120"/>
      </w:pPr>
      <w:r>
        <w:rPr>
          <w:rFonts w:ascii="Arial" w:cs="Arial" w:eastAsia="Arial" w:hAnsi="Arial"/>
          <w:color w:val="000000"/>
          <w:sz w:val="22"/>
          <w:szCs w:val="22"/>
        </w:rPr>
        <w:t xml:space="preserve">Entering into any contract with a value exceeding NGN [EDIT: e.g. 10,000,000].</w:t>
      </w:r>
    </w:p>
    <w:p>
      <w:pPr>
        <w:pStyle w:val="ListParagraph"/>
        <w:numPr>
          <w:ilvl w:val="0"/>
          <w:numId w:val="3"/>
        </w:numPr>
        <w:spacing w:after="120"/>
      </w:pPr>
      <w:r>
        <w:rPr>
          <w:rFonts w:ascii="Arial" w:cs="Arial" w:eastAsia="Arial" w:hAnsi="Arial"/>
          <w:color w:val="000000"/>
          <w:sz w:val="22"/>
          <w:szCs w:val="22"/>
        </w:rPr>
        <w:t xml:space="preserve">Admitting new founders or co-founders.</w:t>
      </w:r>
    </w:p>
    <w:p>
      <w:pPr>
        <w:pStyle w:val="ListParagraph"/>
        <w:numPr>
          <w:ilvl w:val="0"/>
          <w:numId w:val="3"/>
        </w:numPr>
        <w:spacing w:after="120"/>
      </w:pPr>
      <w:r>
        <w:rPr>
          <w:rFonts w:ascii="Arial" w:cs="Arial" w:eastAsia="Arial" w:hAnsi="Arial"/>
          <w:color w:val="000000"/>
          <w:sz w:val="22"/>
          <w:szCs w:val="22"/>
        </w:rPr>
        <w:t xml:space="preserve">Dissolution or winding up of the Company.</w:t>
      </w:r>
    </w:p>
    <w:p>
      <w:pPr>
        <w:pStyle w:val="ListParagraph"/>
        <w:numPr>
          <w:ilvl w:val="0"/>
          <w:numId w:val="3"/>
        </w:numPr>
        <w:spacing w:after="120"/>
      </w:pPr>
      <w:r>
        <w:rPr>
          <w:rFonts w:ascii="Arial" w:cs="Arial" w:eastAsia="Arial" w:hAnsi="Arial"/>
          <w:color w:val="000000"/>
          <w:sz w:val="22"/>
          <w:szCs w:val="22"/>
        </w:rPr>
        <w:t xml:space="preserve">Changing the fundamental business model or product direction.</w:t>
      </w:r>
    </w:p>
    <w:p>
      <w:pPr>
        <w:pStyle w:val="Heading1"/>
        <w:spacing w:after="160" w:before="360"/>
      </w:pPr>
      <w:r>
        <w:rPr>
          <w:rFonts w:ascii="Arial" w:cs="Arial" w:eastAsia="Arial" w:hAnsi="Arial"/>
          <w:b/>
          <w:bCs/>
          <w:color w:val="0A3D62"/>
          <w:sz w:val="28"/>
          <w:szCs w:val="28"/>
        </w:rPr>
        <w:t xml:space="preserve">5. INTELLECTUAL PROPERTY</w:t>
      </w:r>
    </w:p>
    <w:p>
      <w:pPr>
        <w:pStyle w:val="Heading2"/>
        <w:spacing w:after="120" w:before="280"/>
      </w:pPr>
      <w:r>
        <w:rPr>
          <w:rFonts w:ascii="Arial" w:cs="Arial" w:eastAsia="Arial" w:hAnsi="Arial"/>
          <w:b/>
          <w:bCs/>
          <w:color w:val="1A73E8"/>
          <w:sz w:val="24"/>
          <w:szCs w:val="24"/>
        </w:rPr>
        <w:t xml:space="preserve">5.1 Assignment</w:t>
      </w:r>
    </w:p>
    <w:p>
      <w:pPr>
        <w:spacing w:after="160"/>
        <w:jc w:val="left"/>
      </w:pPr>
      <w:r>
        <w:rPr>
          <w:rFonts w:ascii="Arial" w:cs="Arial" w:eastAsia="Arial" w:hAnsi="Arial"/>
          <w:color w:val="000000"/>
          <w:sz w:val="22"/>
          <w:szCs w:val="22"/>
        </w:rPr>
        <w:t xml:space="preserve">Each Founder hereby irrevocably assigns to the Company all intellectual property rights (including but not limited to copyright, patents, trademarks, trade secrets, source code, designs, databases, and know-how) created, developed, or conceived by them in connection with the business of the Company, whether before or after the execution of this Agreement. This assignment is global, perpetual, and royalty-free.</w:t>
      </w:r>
    </w:p>
    <w:p>
      <w:pPr>
        <w:pStyle w:val="Heading2"/>
        <w:spacing w:after="120" w:before="280"/>
      </w:pPr>
      <w:r>
        <w:rPr>
          <w:rFonts w:ascii="Arial" w:cs="Arial" w:eastAsia="Arial" w:hAnsi="Arial"/>
          <w:b/>
          <w:bCs/>
          <w:color w:val="1A73E8"/>
          <w:sz w:val="24"/>
          <w:szCs w:val="24"/>
        </w:rPr>
        <w:t xml:space="preserve">5.2 Pre-Existing IP</w:t>
      </w:r>
    </w:p>
    <w:p>
      <w:pPr>
        <w:spacing w:after="160"/>
        <w:jc w:val="left"/>
      </w:pPr>
      <w:r>
        <w:rPr>
          <w:rFonts w:ascii="Arial" w:cs="Arial" w:eastAsia="Arial" w:hAnsi="Arial"/>
          <w:color w:val="000000"/>
          <w:sz w:val="22"/>
          <w:szCs w:val="22"/>
        </w:rPr>
        <w:t xml:space="preserve">Founder 2 acknowledges that the MediBank Nexus codebase developed prior to the execution of this Agreement was created in the context of the Company's business and is therefore assigned to the Company under Section 5.1. Any pre-existing intellectual property owned by Founder 2 that is genuinely unrelated to MediBank Nexus shall remain the property of Founder 2 but shall not be incorporated into the Company's products without a separate written licence agreement.</w:t>
      </w:r>
    </w:p>
    <w:p>
      <w:pPr>
        <w:pStyle w:val="Heading2"/>
        <w:spacing w:after="120" w:before="280"/>
      </w:pPr>
      <w:r>
        <w:rPr>
          <w:rFonts w:ascii="Arial" w:cs="Arial" w:eastAsia="Arial" w:hAnsi="Arial"/>
          <w:b/>
          <w:bCs/>
          <w:color w:val="1A73E8"/>
          <w:sz w:val="24"/>
          <w:szCs w:val="24"/>
        </w:rPr>
        <w:t xml:space="preserve">5.3 Third-Party Projects</w:t>
      </w:r>
    </w:p>
    <w:p>
      <w:pPr>
        <w:spacing w:after="160"/>
        <w:jc w:val="left"/>
      </w:pPr>
      <w:r>
        <w:rPr>
          <w:rFonts w:ascii="Arial" w:cs="Arial" w:eastAsia="Arial" w:hAnsi="Arial"/>
          <w:color w:val="000000"/>
          <w:sz w:val="22"/>
          <w:szCs w:val="22"/>
        </w:rPr>
        <w:t xml:space="preserve">Founder 2's work on other client projects shall remain entirely separate from the Company's intellectual property. Founder 2 shall not use the Company's resources (including time, servers, or confidential information) in connection with any other project, and shall not allow any third-party project to conflict with or compete with the Company's business.</w:t>
      </w:r>
    </w:p>
    <w:p>
      <w:pPr>
        <w:pStyle w:val="Heading1"/>
        <w:spacing w:after="160" w:before="360"/>
      </w:pPr>
      <w:r>
        <w:rPr>
          <w:rFonts w:ascii="Arial" w:cs="Arial" w:eastAsia="Arial" w:hAnsi="Arial"/>
          <w:b/>
          <w:bCs/>
          <w:color w:val="0A3D62"/>
          <w:sz w:val="28"/>
          <w:szCs w:val="28"/>
        </w:rPr>
        <w:t xml:space="preserve">6. TRANSFER RESTRICTIONS AND RIGHT OF FIRST REFUSAL</w:t>
      </w:r>
    </w:p>
    <w:p>
      <w:pPr>
        <w:spacing w:after="160"/>
        <w:jc w:val="both"/>
      </w:pPr>
      <w:r>
        <w:rPr>
          <w:rFonts w:ascii="Arial" w:cs="Arial" w:eastAsia="Arial" w:hAnsi="Arial"/>
          <w:color w:val="000000"/>
          <w:sz w:val="22"/>
          <w:szCs w:val="22"/>
        </w:rPr>
        <w:t xml:space="preserve">Neither Founder may sell, transfer, pledge, or otherwise dispose of any shares in the Company without first offering such shares to the other Founders at the same price and terms offered by any proposed third-party purchaser ("Right of First Refusal"). The Right of First Refusal shall be exercised within thirty (30) days of written notice of the proposed transfer. If the Right of First Refusal is not exercised within this period, the transferring Founder may complete the sale to the proposed third party.</w:t>
      </w:r>
    </w:p>
    <w:p>
      <w:pPr>
        <w:pStyle w:val="Heading1"/>
        <w:spacing w:after="160" w:before="360"/>
      </w:pPr>
      <w:r>
        <w:rPr>
          <w:rFonts w:ascii="Arial" w:cs="Arial" w:eastAsia="Arial" w:hAnsi="Arial"/>
          <w:b/>
          <w:bCs/>
          <w:color w:val="0A3D62"/>
          <w:sz w:val="28"/>
          <w:szCs w:val="28"/>
        </w:rPr>
        <w:t xml:space="preserve">7. CONFIDENTIALITY</w:t>
      </w:r>
    </w:p>
    <w:p>
      <w:pPr>
        <w:spacing w:after="160"/>
        <w:jc w:val="left"/>
      </w:pPr>
      <w:r>
        <w:rPr>
          <w:rFonts w:ascii="Arial" w:cs="Arial" w:eastAsia="Arial" w:hAnsi="Arial"/>
          <w:color w:val="000000"/>
          <w:sz w:val="22"/>
          <w:szCs w:val="22"/>
        </w:rPr>
        <w:t xml:space="preserve">Each Founder agrees to maintain the strict confidentiality of all information relating to the Company's business, technology, finances, customers, and strategies ("Confidential Information") and shall not disclose any such information to any third party without the prior written consent of the other Founders. This obligation shall survive the termination of this Agreement for a period of five (5) years.</w:t>
      </w:r>
    </w:p>
    <w:p>
      <w:pPr>
        <w:pStyle w:val="Heading1"/>
        <w:spacing w:after="160" w:before="360"/>
      </w:pPr>
      <w:r>
        <w:rPr>
          <w:rFonts w:ascii="Arial" w:cs="Arial" w:eastAsia="Arial" w:hAnsi="Arial"/>
          <w:b/>
          <w:bCs/>
          <w:color w:val="0A3D62"/>
          <w:sz w:val="28"/>
          <w:szCs w:val="28"/>
        </w:rPr>
        <w:t xml:space="preserve">8. NON-COMPETE AND NON-SOLICITATION</w:t>
      </w:r>
    </w:p>
    <w:p>
      <w:pPr>
        <w:pStyle w:val="Heading2"/>
        <w:spacing w:after="120" w:before="280"/>
      </w:pPr>
      <w:r>
        <w:rPr>
          <w:rFonts w:ascii="Arial" w:cs="Arial" w:eastAsia="Arial" w:hAnsi="Arial"/>
          <w:b/>
          <w:bCs/>
          <w:color w:val="1A73E8"/>
          <w:sz w:val="24"/>
          <w:szCs w:val="24"/>
        </w:rPr>
        <w:t xml:space="preserve">8.1 Non-Compete</w:t>
      </w:r>
    </w:p>
    <w:p>
      <w:pPr>
        <w:spacing w:after="160"/>
        <w:jc w:val="left"/>
      </w:pPr>
      <w:r>
        <w:rPr>
          <w:rFonts w:ascii="Arial" w:cs="Arial" w:eastAsia="Arial" w:hAnsi="Arial"/>
          <w:color w:val="000000"/>
          <w:sz w:val="22"/>
          <w:szCs w:val="22"/>
        </w:rPr>
        <w:t xml:space="preserve">During the term of this Agreement and for a period of twelve (12) months following a Founder's departure from the Company, that departing Founder shall not, directly or indirectly, establish, operate, invest in, or provide services to any business that directly competes with MediBank Nexus in the Nigerian or African healthcare management software market.</w:t>
      </w:r>
    </w:p>
    <w:p>
      <w:pPr>
        <w:pStyle w:val="Heading2"/>
        <w:spacing w:after="120" w:before="280"/>
      </w:pPr>
      <w:r>
        <w:rPr>
          <w:rFonts w:ascii="Arial" w:cs="Arial" w:eastAsia="Arial" w:hAnsi="Arial"/>
          <w:b/>
          <w:bCs/>
          <w:color w:val="1A73E8"/>
          <w:sz w:val="24"/>
          <w:szCs w:val="24"/>
        </w:rPr>
        <w:t xml:space="preserve">8.2 Non-Solicitation</w:t>
      </w:r>
    </w:p>
    <w:p>
      <w:pPr>
        <w:spacing w:after="160"/>
        <w:jc w:val="left"/>
      </w:pPr>
      <w:r>
        <w:rPr>
          <w:rFonts w:ascii="Arial" w:cs="Arial" w:eastAsia="Arial" w:hAnsi="Arial"/>
          <w:color w:val="000000"/>
          <w:sz w:val="22"/>
          <w:szCs w:val="22"/>
        </w:rPr>
        <w:t xml:space="preserve">For the same period, a departing Founder shall not directly solicit or attempt to solicit any employee, customer, advisor, or investor of the Company to leave or withdraw their relationship with the Company.</w:t>
      </w:r>
    </w:p>
    <w:p>
      <w:pPr>
        <w:pStyle w:val="Heading1"/>
        <w:spacing w:after="160" w:before="360"/>
      </w:pPr>
      <w:r>
        <w:rPr>
          <w:rFonts w:ascii="Arial" w:cs="Arial" w:eastAsia="Arial" w:hAnsi="Arial"/>
          <w:b/>
          <w:bCs/>
          <w:color w:val="0A3D62"/>
          <w:sz w:val="28"/>
          <w:szCs w:val="28"/>
        </w:rPr>
        <w:t xml:space="preserve">9. DISPUTE RESOLUTION AND FOUNDER DEPARTURE</w:t>
      </w:r>
    </w:p>
    <w:p>
      <w:pPr>
        <w:pStyle w:val="Heading2"/>
        <w:spacing w:after="120" w:before="280"/>
      </w:pPr>
      <w:r>
        <w:rPr>
          <w:rFonts w:ascii="Arial" w:cs="Arial" w:eastAsia="Arial" w:hAnsi="Arial"/>
          <w:b/>
          <w:bCs/>
          <w:color w:val="1A73E8"/>
          <w:sz w:val="24"/>
          <w:szCs w:val="24"/>
        </w:rPr>
        <w:t xml:space="preserve">9.1 Negotiation</w:t>
      </w:r>
    </w:p>
    <w:p>
      <w:pPr>
        <w:spacing w:after="160"/>
        <w:jc w:val="left"/>
      </w:pPr>
      <w:r>
        <w:rPr>
          <w:rFonts w:ascii="Arial" w:cs="Arial" w:eastAsia="Arial" w:hAnsi="Arial"/>
          <w:color w:val="000000"/>
          <w:sz w:val="22"/>
          <w:szCs w:val="22"/>
        </w:rPr>
        <w:t xml:space="preserve">In the event of any dispute between the Founders, they shall first attempt to resolve the matter through good-faith negotiation within fourteen (14) days of either Founder giving written notice of the dispute.</w:t>
      </w:r>
    </w:p>
    <w:p>
      <w:pPr>
        <w:pStyle w:val="Heading2"/>
        <w:spacing w:after="120" w:before="280"/>
      </w:pPr>
      <w:r>
        <w:rPr>
          <w:rFonts w:ascii="Arial" w:cs="Arial" w:eastAsia="Arial" w:hAnsi="Arial"/>
          <w:b/>
          <w:bCs/>
          <w:color w:val="1A73E8"/>
          <w:sz w:val="24"/>
          <w:szCs w:val="24"/>
        </w:rPr>
        <w:t xml:space="preserve">9.2 Mediation</w:t>
      </w:r>
    </w:p>
    <w:p>
      <w:pPr>
        <w:spacing w:after="160"/>
        <w:jc w:val="left"/>
      </w:pPr>
      <w:r>
        <w:rPr>
          <w:rFonts w:ascii="Arial" w:cs="Arial" w:eastAsia="Arial" w:hAnsi="Arial"/>
          <w:color w:val="000000"/>
          <w:sz w:val="22"/>
          <w:szCs w:val="22"/>
        </w:rPr>
        <w:t xml:space="preserve">If negotiation fails, the Founders shall submit the dispute to a mutually agreed mediator. The costs of mediation shall be borne equally by the Founders.</w:t>
      </w:r>
    </w:p>
    <w:p>
      <w:pPr>
        <w:pStyle w:val="Heading2"/>
        <w:spacing w:after="120" w:before="280"/>
      </w:pPr>
      <w:r>
        <w:rPr>
          <w:rFonts w:ascii="Arial" w:cs="Arial" w:eastAsia="Arial" w:hAnsi="Arial"/>
          <w:b/>
          <w:bCs/>
          <w:color w:val="1A73E8"/>
          <w:sz w:val="24"/>
          <w:szCs w:val="24"/>
        </w:rPr>
        <w:t xml:space="preserve">9.3 Binding Arbitration</w:t>
      </w:r>
    </w:p>
    <w:p>
      <w:pPr>
        <w:spacing w:after="160"/>
        <w:jc w:val="left"/>
      </w:pPr>
      <w:r>
        <w:rPr>
          <w:rFonts w:ascii="Arial" w:cs="Arial" w:eastAsia="Arial" w:hAnsi="Arial"/>
          <w:color w:val="000000"/>
          <w:sz w:val="22"/>
          <w:szCs w:val="22"/>
        </w:rPr>
        <w:t xml:space="preserve">If mediation fails within thirty (30) days, the dispute shall be resolved by binding arbitration under the Arbitration and Conciliation Act (as amended) of Nigeria. The seat of arbitration shall be Lagos.</w:t>
      </w:r>
    </w:p>
    <w:p>
      <w:pPr>
        <w:pStyle w:val="Heading2"/>
        <w:spacing w:after="120" w:before="280"/>
      </w:pPr>
      <w:r>
        <w:rPr>
          <w:rFonts w:ascii="Arial" w:cs="Arial" w:eastAsia="Arial" w:hAnsi="Arial"/>
          <w:b/>
          <w:bCs/>
          <w:color w:val="1A73E8"/>
          <w:sz w:val="24"/>
          <w:szCs w:val="24"/>
        </w:rPr>
        <w:t xml:space="preserve">9.4 Gross Misconduct</w:t>
      </w:r>
    </w:p>
    <w:p>
      <w:pPr>
        <w:spacing w:after="160"/>
        <w:jc w:val="left"/>
      </w:pPr>
      <w:r>
        <w:rPr>
          <w:rFonts w:ascii="Arial" w:cs="Arial" w:eastAsia="Arial" w:hAnsi="Arial"/>
          <w:color w:val="000000"/>
          <w:sz w:val="22"/>
          <w:szCs w:val="22"/>
        </w:rPr>
        <w:t xml:space="preserve">Gross Misconduct shall include but is not limited to: fraud, theft, wilful misrepresentation, breach of fiduciary duty, criminal conviction, material breach of this Agreement not remedied within thirty (30) days of written notice, or conduct that materially damages the Company's reputation or financial position.</w:t>
      </w:r>
    </w:p>
    <w:p>
      <w:pPr>
        <w:pStyle w:val="Heading1"/>
        <w:spacing w:after="160" w:before="360"/>
      </w:pPr>
      <w:r>
        <w:rPr>
          <w:rFonts w:ascii="Arial" w:cs="Arial" w:eastAsia="Arial" w:hAnsi="Arial"/>
          <w:b/>
          <w:bCs/>
          <w:color w:val="0A3D62"/>
          <w:sz w:val="28"/>
          <w:szCs w:val="28"/>
        </w:rPr>
        <w:t xml:space="preserve">10. GOVERNING LAW</w:t>
      </w:r>
    </w:p>
    <w:p>
      <w:pPr>
        <w:spacing w:after="160"/>
        <w:jc w:val="left"/>
      </w:pPr>
      <w:r>
        <w:rPr>
          <w:rFonts w:ascii="Arial" w:cs="Arial" w:eastAsia="Arial" w:hAnsi="Arial"/>
          <w:color w:val="000000"/>
          <w:sz w:val="22"/>
          <w:szCs w:val="22"/>
        </w:rPr>
        <w:t xml:space="preserve">This Agreement shall be governed by and construed in accordance with the laws of the Federal Republic of Nigeria. The parties submit to the exclusive jurisdiction of the courts of Lagos State for any matter not subject to arbitration.</w:t>
      </w:r>
    </w:p>
    <w:p>
      <w:pPr>
        <w:pStyle w:val="Heading1"/>
        <w:spacing w:after="160" w:before="360"/>
      </w:pPr>
      <w:r>
        <w:rPr>
          <w:rFonts w:ascii="Arial" w:cs="Arial" w:eastAsia="Arial" w:hAnsi="Arial"/>
          <w:b/>
          <w:bCs/>
          <w:color w:val="0A3D62"/>
          <w:sz w:val="28"/>
          <w:szCs w:val="28"/>
        </w:rPr>
        <w:t xml:space="preserve">11. GENERAL PROVISIONS</w:t>
      </w:r>
    </w:p>
    <w:p>
      <w:pPr>
        <w:pStyle w:val="Heading2"/>
        <w:spacing w:after="120" w:before="280"/>
      </w:pPr>
      <w:r>
        <w:rPr>
          <w:rFonts w:ascii="Arial" w:cs="Arial" w:eastAsia="Arial" w:hAnsi="Arial"/>
          <w:b/>
          <w:bCs/>
          <w:color w:val="1A73E8"/>
          <w:sz w:val="24"/>
          <w:szCs w:val="24"/>
        </w:rPr>
        <w:t xml:space="preserve">11.1 Entire Agreement</w:t>
      </w:r>
    </w:p>
    <w:p>
      <w:pPr>
        <w:spacing w:after="160"/>
        <w:jc w:val="left"/>
      </w:pPr>
      <w:r>
        <w:rPr>
          <w:rFonts w:ascii="Arial" w:cs="Arial" w:eastAsia="Arial" w:hAnsi="Arial"/>
          <w:color w:val="000000"/>
          <w:sz w:val="22"/>
          <w:szCs w:val="22"/>
        </w:rPr>
        <w:t xml:space="preserve">This Agreement constitutes the entire understanding between the Founders regarding its subject matter and supersedes all prior oral or written discussions.</w:t>
      </w:r>
    </w:p>
    <w:p>
      <w:pPr>
        <w:pStyle w:val="Heading2"/>
        <w:spacing w:after="120" w:before="280"/>
      </w:pPr>
      <w:r>
        <w:rPr>
          <w:rFonts w:ascii="Arial" w:cs="Arial" w:eastAsia="Arial" w:hAnsi="Arial"/>
          <w:b/>
          <w:bCs/>
          <w:color w:val="1A73E8"/>
          <w:sz w:val="24"/>
          <w:szCs w:val="24"/>
        </w:rPr>
        <w:t xml:space="preserve">11.2 Amendments</w:t>
      </w:r>
    </w:p>
    <w:p>
      <w:pPr>
        <w:spacing w:after="160"/>
        <w:jc w:val="left"/>
      </w:pPr>
      <w:r>
        <w:rPr>
          <w:rFonts w:ascii="Arial" w:cs="Arial" w:eastAsia="Arial" w:hAnsi="Arial"/>
          <w:color w:val="000000"/>
          <w:sz w:val="22"/>
          <w:szCs w:val="22"/>
        </w:rPr>
        <w:t xml:space="preserve">This Agreement may only be amended by a written document signed by all Founders.</w:t>
      </w:r>
    </w:p>
    <w:p>
      <w:pPr>
        <w:pStyle w:val="Heading2"/>
        <w:spacing w:after="120" w:before="280"/>
      </w:pPr>
      <w:r>
        <w:rPr>
          <w:rFonts w:ascii="Arial" w:cs="Arial" w:eastAsia="Arial" w:hAnsi="Arial"/>
          <w:b/>
          <w:bCs/>
          <w:color w:val="1A73E8"/>
          <w:sz w:val="24"/>
          <w:szCs w:val="24"/>
        </w:rPr>
        <w:t xml:space="preserve">11.3 Severability</w:t>
      </w:r>
    </w:p>
    <w:p>
      <w:pPr>
        <w:spacing w:after="160"/>
        <w:jc w:val="left"/>
      </w:pPr>
      <w:r>
        <w:rPr>
          <w:rFonts w:ascii="Arial" w:cs="Arial" w:eastAsia="Arial" w:hAnsi="Arial"/>
          <w:color w:val="000000"/>
          <w:sz w:val="22"/>
          <w:szCs w:val="22"/>
        </w:rPr>
        <w:t xml:space="preserve">If any provision of this Agreement is found to be invalid or unenforceable, the remaining provisions shall continue in full force and effect.</w:t>
      </w:r>
    </w:p>
    <w:p>
      <w:pPr>
        <w:pStyle w:val="Heading2"/>
        <w:spacing w:after="120" w:before="280"/>
      </w:pPr>
      <w:r>
        <w:rPr>
          <w:rFonts w:ascii="Arial" w:cs="Arial" w:eastAsia="Arial" w:hAnsi="Arial"/>
          <w:b/>
          <w:bCs/>
          <w:color w:val="1A73E8"/>
          <w:sz w:val="24"/>
          <w:szCs w:val="24"/>
        </w:rPr>
        <w:t xml:space="preserve">11.4 Notices</w:t>
      </w:r>
    </w:p>
    <w:p>
      <w:pPr>
        <w:spacing w:after="160"/>
        <w:jc w:val="left"/>
      </w:pPr>
      <w:r>
        <w:rPr>
          <w:rFonts w:ascii="Arial" w:cs="Arial" w:eastAsia="Arial" w:hAnsi="Arial"/>
          <w:color w:val="000000"/>
          <w:sz w:val="22"/>
          <w:szCs w:val="22"/>
        </w:rPr>
        <w:t xml:space="preserve">All notices under this Agreement shall be in writing and delivered by email (with read receipt) or registered post to the addresses specified in this Agreement.</w:t>
      </w:r>
    </w:p>
    <w:p>
      <w:pPr>
        <w:pBdr>
          <w:bottom w:val="single" w:color="1A73E8" w:sz="4" w:space="1"/>
        </w:pBdr>
        <w:spacing w:after="240" w:before="240"/>
      </w:pPr>
      <w:r>
        <w:t xml:space="preserve"/>
      </w:r>
    </w:p>
    <w:p>
      <w:pPr>
        <w:pStyle w:val="Heading1"/>
        <w:spacing w:after="160" w:before="360"/>
      </w:pPr>
      <w:r>
        <w:rPr>
          <w:rFonts w:ascii="Arial" w:cs="Arial" w:eastAsia="Arial" w:hAnsi="Arial"/>
          <w:b/>
          <w:bCs/>
          <w:color w:val="0A3D62"/>
          <w:sz w:val="28"/>
          <w:szCs w:val="28"/>
        </w:rPr>
        <w:t xml:space="preserve">EXECUTION</w:t>
      </w:r>
    </w:p>
    <w:p>
      <w:pPr>
        <w:spacing w:after="160"/>
        <w:jc w:val="left"/>
      </w:pPr>
      <w:r>
        <w:rPr>
          <w:rFonts w:ascii="Arial" w:cs="Arial" w:eastAsia="Arial" w:hAnsi="Arial"/>
          <w:color w:val="000000"/>
          <w:sz w:val="22"/>
          <w:szCs w:val="22"/>
        </w:rPr>
        <w:t xml:space="preserve">IN WITNESS WHEREOF, the Founders have executed this Agreement as of the date first written above.</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313"/>
        <w:gridCol w:w="400"/>
        <w:gridCol w:w="4313"/>
      </w:tblGrid>
      <w:tr>
        <w:tc>
          <w:tcPr>
            <w:tcW w:type="dxa" w:w="4313"/>
            <w:tcBorders>
              <w:top w:val="none" w:color="FFFFFF" w:sz="0"/>
              <w:left w:val="none" w:color="FFFFFF" w:sz="0"/>
              <w:bottom w:val="none" w:color="FFFFFF" w:sz="0"/>
              <w:right w:val="none" w:color="FFFFFF" w:sz="0"/>
            </w:tcBorders>
          </w:tcPr>
          <w:p>
            <w:pPr>
              <w:spacing w:after="60" w:before="40"/>
            </w:pPr>
            <w:r>
              <w:rPr>
                <w:rFonts w:ascii="Arial" w:cs="Arial" w:eastAsia="Arial" w:hAnsi="Arial"/>
                <w:b/>
                <w:bCs/>
                <w:color w:val="000000"/>
                <w:sz w:val="22"/>
                <w:szCs w:val="22"/>
              </w:rPr>
              <w:t xml:space="preserve">FOUNDER 1</w:t>
            </w:r>
          </w:p>
          <w:p>
            <w:pPr>
              <w:spacing w:after="480"/>
            </w:pPr>
            <w:r>
              <w:rPr>
                <w:rFonts w:ascii="Arial" w:cs="Arial" w:eastAsia="Arial" w:hAnsi="Arial"/>
                <w:color w:val="000000"/>
                <w:sz w:val="22"/>
                <w:szCs w:val="22"/>
              </w:rPr>
              <w:t xml:space="preserve">Chief Executive Officer</w:t>
            </w:r>
          </w:p>
          <w:p>
            <w:r>
              <w:rPr>
                <w:rFonts w:ascii="Arial" w:cs="Arial" w:eastAsia="Arial" w:hAnsi="Arial"/>
                <w:sz w:val="22"/>
                <w:szCs w:val="22"/>
              </w:rPr>
              <w:t xml:space="preserve">____________________________________________</w:t>
            </w:r>
          </w:p>
          <w:p>
            <w:pPr>
              <w:spacing w:after="60"/>
            </w:pPr>
            <w:r>
              <w:rPr>
                <w:rFonts w:ascii="Arial" w:cs="Arial" w:eastAsia="Arial" w:hAnsi="Arial"/>
                <w:b/>
                <w:bCs/>
                <w:color w:val="000000"/>
                <w:sz w:val="22"/>
                <w:szCs w:val="22"/>
              </w:rPr>
              <w:t xml:space="preserve">Joshua Redeem Ohiani Bankole</w:t>
            </w:r>
          </w:p>
          <w:p>
            <w:pPr>
              <w:spacing w:after="60"/>
            </w:pPr>
            <w:r>
              <w:rPr>
                <w:rFonts w:ascii="Arial" w:cs="Arial" w:eastAsia="Arial" w:hAnsi="Arial"/>
                <w:color w:val="000000"/>
                <w:sz w:val="22"/>
                <w:szCs w:val="22"/>
              </w:rPr>
              <w:t xml:space="preserve">Chief Executive Officer, MediBank Nexus Limited</w:t>
            </w:r>
          </w:p>
          <w:p>
            <w:r>
              <w:rPr>
                <w:rFonts w:ascii="Arial" w:cs="Arial" w:eastAsia="Arial" w:hAnsi="Arial"/>
                <w:color w:val="000000"/>
                <w:sz w:val="22"/>
                <w:szCs w:val="22"/>
              </w:rPr>
              <w:t xml:space="preserve">Date: ___________________________</w:t>
            </w:r>
          </w:p>
        </w:tc>
        <w:tc>
          <w:tcPr>
            <w:tcW w:type="dxa" w:w="400"/>
            <w:tcBorders>
              <w:top w:val="none" w:color="FFFFFF" w:sz="0"/>
              <w:left w:val="none" w:color="FFFFFF" w:sz="0"/>
              <w:bottom w:val="none" w:color="FFFFFF" w:sz="0"/>
              <w:right w:val="none" w:color="FFFFFF" w:sz="0"/>
            </w:tcBorders>
          </w:tcPr>
          <w:p>
            <w:r>
              <w:t xml:space="preserve"/>
            </w:r>
          </w:p>
        </w:tc>
        <w:tc>
          <w:tcPr>
            <w:tcW w:type="dxa" w:w="4313"/>
            <w:tcBorders>
              <w:top w:val="none" w:color="FFFFFF" w:sz="0"/>
              <w:left w:val="none" w:color="FFFFFF" w:sz="0"/>
              <w:bottom w:val="none" w:color="FFFFFF" w:sz="0"/>
              <w:right w:val="none" w:color="FFFFFF" w:sz="0"/>
            </w:tcBorders>
          </w:tcPr>
          <w:p>
            <w:pPr>
              <w:spacing w:after="60" w:before="40"/>
            </w:pPr>
            <w:r>
              <w:rPr>
                <w:rFonts w:ascii="Arial" w:cs="Arial" w:eastAsia="Arial" w:hAnsi="Arial"/>
                <w:b/>
                <w:bCs/>
                <w:color w:val="000000"/>
                <w:sz w:val="22"/>
                <w:szCs w:val="22"/>
              </w:rPr>
              <w:t xml:space="preserve">FOUNDER 2</w:t>
            </w:r>
          </w:p>
          <w:p>
            <w:pPr>
              <w:spacing w:after="480"/>
            </w:pPr>
            <w:r>
              <w:rPr>
                <w:rFonts w:ascii="Arial" w:cs="Arial" w:eastAsia="Arial" w:hAnsi="Arial"/>
                <w:color w:val="000000"/>
                <w:sz w:val="22"/>
                <w:szCs w:val="22"/>
              </w:rPr>
              <w:t xml:space="preserve">Chief Technology Officer</w:t>
            </w:r>
          </w:p>
          <w:p>
            <w:r>
              <w:rPr>
                <w:rFonts w:ascii="Arial" w:cs="Arial" w:eastAsia="Arial" w:hAnsi="Arial"/>
                <w:sz w:val="22"/>
                <w:szCs w:val="22"/>
              </w:rPr>
              <w:t xml:space="preserve">____________________________________________</w:t>
            </w:r>
          </w:p>
          <w:p>
            <w:pPr>
              <w:spacing w:after="60"/>
            </w:pPr>
            <w:r>
              <w:rPr>
                <w:rFonts w:ascii="Arial" w:cs="Arial" w:eastAsia="Arial" w:hAnsi="Arial"/>
                <w:i/>
                <w:iCs/>
                <w:color w:val="CC0000"/>
                <w:sz w:val="22"/>
                <w:szCs w:val="22"/>
              </w:rPr>
              <w:t xml:space="preserve">[EDIT: Developer's Full Name]</w:t>
            </w:r>
          </w:p>
          <w:p>
            <w:pPr>
              <w:spacing w:after="60"/>
            </w:pPr>
            <w:r>
              <w:rPr>
                <w:rFonts w:ascii="Arial" w:cs="Arial" w:eastAsia="Arial" w:hAnsi="Arial"/>
                <w:color w:val="000000"/>
                <w:sz w:val="22"/>
                <w:szCs w:val="22"/>
              </w:rPr>
              <w:t xml:space="preserve">Chief Technology Officer, MediBank Nexus Limited</w:t>
            </w:r>
          </w:p>
          <w:p>
            <w:r>
              <w:rPr>
                <w:rFonts w:ascii="Arial" w:cs="Arial" w:eastAsia="Arial" w:hAnsi="Arial"/>
                <w:color w:val="000000"/>
                <w:sz w:val="22"/>
                <w:szCs w:val="22"/>
              </w:rPr>
              <w:t xml:space="preserve">Date: ___________________________</w:t>
            </w:r>
          </w:p>
        </w:tc>
      </w:tr>
    </w:tbl>
    <w:p>
      <w:pPr>
        <w:spacing w:after="80"/>
      </w:pPr>
      <w:r>
        <w:t xml:space="preserve"/>
      </w:r>
    </w:p>
    <w:p>
      <w:pPr>
        <w:spacing w:after="80"/>
      </w:pPr>
      <w:r>
        <w:t xml:space="preserve"/>
      </w:r>
    </w:p>
    <w:p>
      <w:pPr>
        <w:spacing w:after="80" w:before="240"/>
      </w:pPr>
      <w:r>
        <w:rPr>
          <w:rFonts w:ascii="Arial" w:cs="Arial" w:eastAsia="Arial" w:hAnsi="Arial"/>
          <w:b/>
          <w:bCs/>
          <w:color w:val="000000"/>
          <w:sz w:val="22"/>
          <w:szCs w:val="22"/>
        </w:rPr>
        <w:t xml:space="preserve">WITNESS 1</w:t>
      </w:r>
    </w:p>
    <w:p>
      <w:pPr>
        <w:spacing w:after="400"/>
      </w:pPr>
      <w:r>
        <w:rPr>
          <w:rFonts w:ascii="Arial" w:cs="Arial" w:eastAsia="Arial" w:hAnsi="Arial"/>
          <w:color w:val="000000"/>
          <w:sz w:val="22"/>
          <w:szCs w:val="22"/>
        </w:rPr>
        <w:t xml:space="preserve">[An independent witness must sign here]</w:t>
      </w:r>
    </w:p>
    <w:p>
      <w:r>
        <w:rPr>
          <w:rFonts w:ascii="Arial" w:cs="Arial" w:eastAsia="Arial" w:hAnsi="Arial"/>
          <w:sz w:val="22"/>
          <w:szCs w:val="22"/>
        </w:rPr>
        <w:t xml:space="preserve">__________________________________________________</w:t>
      </w:r>
    </w:p>
    <w:p>
      <w:pPr>
        <w:spacing w:after="60"/>
      </w:pPr>
      <w:r>
        <w:rPr>
          <w:rFonts w:ascii="Arial" w:cs="Arial" w:eastAsia="Arial" w:hAnsi="Arial"/>
          <w:color w:val="000000"/>
          <w:sz w:val="22"/>
          <w:szCs w:val="22"/>
        </w:rPr>
        <w:t xml:space="preserve">Name: ___________________________</w:t>
      </w:r>
    </w:p>
    <w:p>
      <w:pPr>
        <w:spacing w:after="60"/>
      </w:pPr>
      <w:r>
        <w:rPr>
          <w:rFonts w:ascii="Arial" w:cs="Arial" w:eastAsia="Arial" w:hAnsi="Arial"/>
          <w:color w:val="000000"/>
          <w:sz w:val="22"/>
          <w:szCs w:val="22"/>
        </w:rPr>
        <w:t xml:space="preserve">Date: ___________________________</w:t>
      </w:r>
    </w:p>
    <w:p>
      <w:pPr>
        <w:spacing w:after="60"/>
      </w:pPr>
      <w:r>
        <w:rPr>
          <w:rFonts w:ascii="Arial" w:cs="Arial" w:eastAsia="Arial" w:hAnsi="Arial"/>
          <w:color w:val="000000"/>
          <w:sz w:val="22"/>
          <w:szCs w:val="22"/>
        </w:rPr>
        <w:t xml:space="preserve">ID / Passport No.: ___________________________</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73E8" w:sz="4" w:space="6"/>
      </w:pBdr>
      <w:tabs>
        <w:tab w:val="right" w:pos="9026"/>
      </w:tabs>
      <w:spacing w:before="120"/>
    </w:pPr>
    <w:r>
      <w:rPr>
        <w:rFonts w:ascii="Arial" w:cs="Arial" w:eastAsia="Arial" w:hAnsi="Arial"/>
        <w:color w:val="555555"/>
        <w:sz w:val="18"/>
        <w:szCs w:val="18"/>
      </w:rPr>
      <w:t xml:space="preserve">© 2026 MediBank Nexus Limited. All rights reserved.</w:t>
    </w:r>
    <w:r>
      <w:rPr>
        <w:rFonts w:ascii="Arial" w:cs="Arial" w:eastAsia="Arial" w:hAnsi="Arial"/>
        <w:color w:val="555555"/>
        <w:sz w:val="18"/>
        <w:szCs w:val="18"/>
      </w:rPr>
      <w:t xml:space="preserve">	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73E8" w:sz="4" w:space="6"/>
      </w:pBdr>
      <w:spacing w:after="120"/>
    </w:pPr>
    <w:r>
      <w:rPr>
        <w:rFonts w:ascii="Arial" w:cs="Arial" w:eastAsia="Arial" w:hAnsi="Arial"/>
        <w:b/>
        <w:bCs/>
        <w:color w:val="0A3D62"/>
        <w:sz w:val="20"/>
        <w:szCs w:val="20"/>
      </w:rPr>
      <w:t xml:space="preserve">MediBank Nexus Limited</w:t>
    </w:r>
    <w:r>
      <w:rPr>
        <w:rFonts w:ascii="Arial" w:cs="Arial" w:eastAsia="Arial" w:hAnsi="Arial"/>
        <w:color w:val="555555"/>
        <w:sz w:val="20"/>
        <w:szCs w:val="20"/>
      </w:rPr>
      <w:t xml:space="preserve">   |   Founders' Agreement</w:t>
    </w:r>
    <w:r>
      <w:rPr>
        <w:rFonts w:ascii="Arial" w:cs="Arial" w:eastAsia="Arial" w:hAnsi="Arial"/>
        <w:color w:val="CC0000"/>
        <w:sz w:val="20"/>
        <w:szCs w:val="20"/>
      </w:rPr>
      <w:t xml:space="preserve">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lowerLetter"/>
      <w:lvlText w:val="%1)"/>
      <w:lvlJc w:val="left"/>
      <w:pPr>
        <w:ind w:left="90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A3D62"/>
      <w:sz w:val="28"/>
      <w:szCs w:val="28"/>
    </w:rPr>
  </w:style>
  <w:style w:type="paragraph" w:styleId="Heading2">
    <w:name w:val="Heading 2"/>
    <w:basedOn w:val="Normal"/>
    <w:next w:val="Normal"/>
    <w:qFormat/>
    <w:pPr>
      <w:spacing w:after="120" w:before="280"/>
      <w:outlineLvl w:val="1"/>
    </w:pPr>
    <w:rPr>
      <w:rFonts w:ascii="Arial" w:cs="Arial" w:eastAsia="Arial" w:hAnsi="Arial"/>
      <w:b/>
      <w:bCs/>
      <w:color w:val="1A73E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2026-05-29T05:04:50.943Z</dcterms:created>
  <dcterms:modified xsi:type="dcterms:W3CDTF">2026-05-29T05:04:50.943Z</dcterms:modified>
</cp:coreProperties>
</file>

<file path=docProps/custom.xml><?xml version="1.0" encoding="utf-8"?>
<Properties xmlns="http://schemas.openxmlformats.org/officeDocument/2006/custom-properties" xmlns:vt="http://schemas.openxmlformats.org/officeDocument/2006/docPropsVTypes"/>
</file>