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6"/>
          <w:szCs w:val="36"/>
        </w:rPr>
        <w:t xml:space="preserve">NON-DISCLOSURE AGREEMENT</w:t>
      </w:r>
    </w:p>
    <w:p>
      <w:pPr>
        <w:spacing w:after="80"/>
        <w:jc w:val="center"/>
      </w:pPr>
      <w:r>
        <w:rPr>
          <w:rFonts w:ascii="Arial" w:cs="Arial" w:eastAsia="Arial" w:hAnsi="Arial"/>
          <w:i/>
          <w:iCs/>
          <w:color w:val="555555"/>
          <w:sz w:val="22"/>
          <w:szCs w:val="22"/>
        </w:rPr>
        <w:t xml:space="preserve">(Mutual / One-Way — select applicable)</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Disclosing Party</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 (and/or its founders, as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Receiving Party (Full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Full legal name of person / company receiving information]</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Receiving Party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Address of receiving party]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Receiving Party Role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Potential Investor / Advisor / Hospital Partner / Contractor]</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Purpose of Disclosure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Evaluation of potential partnership / advisory engagement / investment in MediBank Nexus]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Date of signing]</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Duration of Confidentiality</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Five (5) years from Effective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Agreement Type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Select — One-Way (Company discloses) / Mutual (both parties disclose)]</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PURPOSE</w:t>
      </w:r>
    </w:p>
    <w:p>
      <w:pPr>
        <w:spacing w:after="160"/>
        <w:jc w:val="both"/>
      </w:pPr>
      <w:r>
        <w:rPr>
          <w:rFonts w:ascii="Arial" w:cs="Arial" w:eastAsia="Arial" w:hAnsi="Arial"/>
          <w:color w:val="000000"/>
          <w:sz w:val="22"/>
          <w:szCs w:val="22"/>
        </w:rPr>
        <w:t xml:space="preserve">MediBank Nexus Limited ("Company") and the Receiving Party identified above (together the "Parties") wish to explore the possibility of a business relationship as described above ("Purpose"). In connection with this Purpose, the Company may share certain confidential and proprietary information with the Receiving Party. This Agreement sets out the terms on which such information shall be treated.</w:t>
      </w:r>
    </w:p>
    <w:p>
      <w:pPr>
        <w:pStyle w:val="Heading1"/>
        <w:spacing w:after="160" w:before="360"/>
      </w:pPr>
      <w:r>
        <w:rPr>
          <w:rFonts w:ascii="Arial" w:cs="Arial" w:eastAsia="Arial" w:hAnsi="Arial"/>
          <w:b/>
          <w:bCs/>
          <w:color w:val="0A3D62"/>
          <w:sz w:val="28"/>
          <w:szCs w:val="28"/>
        </w:rPr>
        <w:t xml:space="preserve">2. DEFINITION OF CONFIDENTIAL INFORMATION</w:t>
      </w:r>
    </w:p>
    <w:p>
      <w:pPr>
        <w:pStyle w:val="Heading2"/>
        <w:spacing w:after="120" w:before="240"/>
      </w:pPr>
      <w:r>
        <w:rPr>
          <w:rFonts w:ascii="Arial" w:cs="Arial" w:eastAsia="Arial" w:hAnsi="Arial"/>
          <w:b/>
          <w:bCs/>
          <w:color w:val="1A73E8"/>
          <w:sz w:val="24"/>
          <w:szCs w:val="24"/>
        </w:rPr>
        <w:t xml:space="preserve">2.1 What Constitutes Confidential Information</w:t>
      </w:r>
    </w:p>
    <w:p>
      <w:pPr>
        <w:spacing w:after="160"/>
        <w:jc w:val="left"/>
      </w:pPr>
      <w:r>
        <w:rPr>
          <w:rFonts w:ascii="Arial" w:cs="Arial" w:eastAsia="Arial" w:hAnsi="Arial"/>
          <w:color w:val="000000"/>
          <w:sz w:val="22"/>
          <w:szCs w:val="22"/>
        </w:rPr>
        <w:t xml:space="preserve">For the purposes of this Agreement, "Confidential Information" means all non-public information disclosed by the Company (or its founders, employees, or agents) to the Receiving Party, whether disclosed orally, in writing, visually, electronically, or by any other means, relating to:</w:t>
      </w:r>
    </w:p>
    <w:p>
      <w:pPr>
        <w:pStyle w:val="ListParagraph"/>
        <w:numPr>
          <w:ilvl w:val="0"/>
          <w:numId w:val="2"/>
        </w:numPr>
        <w:spacing w:after="100"/>
      </w:pPr>
      <w:r>
        <w:rPr>
          <w:rFonts w:ascii="Arial" w:cs="Arial" w:eastAsia="Arial" w:hAnsi="Arial"/>
          <w:color w:val="000000"/>
          <w:sz w:val="22"/>
          <w:szCs w:val="22"/>
        </w:rPr>
        <w:t xml:space="preserve">Business strategy, plans, and roadmaps.</w:t>
      </w:r>
    </w:p>
    <w:p>
      <w:pPr>
        <w:pStyle w:val="ListParagraph"/>
        <w:numPr>
          <w:ilvl w:val="0"/>
          <w:numId w:val="2"/>
        </w:numPr>
        <w:spacing w:after="100"/>
      </w:pPr>
      <w:r>
        <w:rPr>
          <w:rFonts w:ascii="Arial" w:cs="Arial" w:eastAsia="Arial" w:hAnsi="Arial"/>
          <w:color w:val="000000"/>
          <w:sz w:val="22"/>
          <w:szCs w:val="22"/>
        </w:rPr>
        <w:t xml:space="preserve">Product designs, software architecture, source code, and technical documentation.</w:t>
      </w:r>
    </w:p>
    <w:p>
      <w:pPr>
        <w:pStyle w:val="ListParagraph"/>
        <w:numPr>
          <w:ilvl w:val="0"/>
          <w:numId w:val="2"/>
        </w:numPr>
        <w:spacing w:after="100"/>
      </w:pPr>
      <w:r>
        <w:rPr>
          <w:rFonts w:ascii="Arial" w:cs="Arial" w:eastAsia="Arial" w:hAnsi="Arial"/>
          <w:color w:val="000000"/>
          <w:sz w:val="22"/>
          <w:szCs w:val="22"/>
        </w:rPr>
        <w:t xml:space="preserve">Customer lists, hospital clients, and pipeline information.</w:t>
      </w:r>
    </w:p>
    <w:p>
      <w:pPr>
        <w:pStyle w:val="ListParagraph"/>
        <w:numPr>
          <w:ilvl w:val="0"/>
          <w:numId w:val="2"/>
        </w:numPr>
        <w:spacing w:after="100"/>
      </w:pPr>
      <w:r>
        <w:rPr>
          <w:rFonts w:ascii="Arial" w:cs="Arial" w:eastAsia="Arial" w:hAnsi="Arial"/>
          <w:color w:val="000000"/>
          <w:sz w:val="22"/>
          <w:szCs w:val="22"/>
        </w:rPr>
        <w:t xml:space="preserve">Financial information, projections, valuations, and funding details.</w:t>
      </w:r>
    </w:p>
    <w:p>
      <w:pPr>
        <w:pStyle w:val="ListParagraph"/>
        <w:numPr>
          <w:ilvl w:val="0"/>
          <w:numId w:val="2"/>
        </w:numPr>
        <w:spacing w:after="100"/>
      </w:pPr>
      <w:r>
        <w:rPr>
          <w:rFonts w:ascii="Arial" w:cs="Arial" w:eastAsia="Arial" w:hAnsi="Arial"/>
          <w:color w:val="000000"/>
          <w:sz w:val="22"/>
          <w:szCs w:val="22"/>
        </w:rPr>
        <w:t xml:space="preserve">Pricing structures, contractual terms, and commercial arrangements.</w:t>
      </w:r>
    </w:p>
    <w:p>
      <w:pPr>
        <w:pStyle w:val="ListParagraph"/>
        <w:numPr>
          <w:ilvl w:val="0"/>
          <w:numId w:val="2"/>
        </w:numPr>
        <w:spacing w:after="100"/>
      </w:pPr>
      <w:r>
        <w:rPr>
          <w:rFonts w:ascii="Arial" w:cs="Arial" w:eastAsia="Arial" w:hAnsi="Arial"/>
          <w:color w:val="000000"/>
          <w:sz w:val="22"/>
          <w:szCs w:val="22"/>
        </w:rPr>
        <w:t xml:space="preserve">Intellectual property, inventions, and proprietary algorithms.</w:t>
      </w:r>
    </w:p>
    <w:p>
      <w:pPr>
        <w:pStyle w:val="ListParagraph"/>
        <w:numPr>
          <w:ilvl w:val="0"/>
          <w:numId w:val="2"/>
        </w:numPr>
        <w:spacing w:after="100"/>
      </w:pPr>
      <w:r>
        <w:rPr>
          <w:rFonts w:ascii="Arial" w:cs="Arial" w:eastAsia="Arial" w:hAnsi="Arial"/>
          <w:color w:val="000000"/>
          <w:sz w:val="22"/>
          <w:szCs w:val="22"/>
        </w:rPr>
        <w:t xml:space="preserve">Personnel, advisory board membership, and organisational information.</w:t>
      </w:r>
    </w:p>
    <w:p>
      <w:pPr>
        <w:pStyle w:val="ListParagraph"/>
        <w:numPr>
          <w:ilvl w:val="0"/>
          <w:numId w:val="2"/>
        </w:numPr>
        <w:spacing w:after="100"/>
      </w:pPr>
      <w:r>
        <w:rPr>
          <w:rFonts w:ascii="Arial" w:cs="Arial" w:eastAsia="Arial" w:hAnsi="Arial"/>
          <w:color w:val="000000"/>
          <w:sz w:val="22"/>
          <w:szCs w:val="22"/>
        </w:rPr>
        <w:t xml:space="preserve">Any information designated as "Confidential" or "Proprietary" at the time of disclosure.</w:t>
      </w:r>
    </w:p>
    <w:p>
      <w:pPr>
        <w:pStyle w:val="ListParagraph"/>
        <w:numPr>
          <w:ilvl w:val="0"/>
          <w:numId w:val="2"/>
        </w:numPr>
        <w:spacing w:after="100"/>
      </w:pPr>
      <w:r>
        <w:rPr>
          <w:rFonts w:ascii="Arial" w:cs="Arial" w:eastAsia="Arial" w:hAnsi="Arial"/>
          <w:color w:val="000000"/>
          <w:sz w:val="22"/>
          <w:szCs w:val="22"/>
        </w:rPr>
        <w:t xml:space="preserve">Any information that a reasonable person would understand to be confidential given the nature of the disclosure.</w:t>
      </w:r>
    </w:p>
    <w:p>
      <w:pPr>
        <w:spacing w:after="80"/>
      </w:pPr>
      <w:r>
        <w:t xml:space="preserve"/>
      </w:r>
    </w:p>
    <w:p>
      <w:pPr>
        <w:pStyle w:val="Heading2"/>
        <w:spacing w:after="120" w:before="240"/>
      </w:pPr>
      <w:r>
        <w:rPr>
          <w:rFonts w:ascii="Arial" w:cs="Arial" w:eastAsia="Arial" w:hAnsi="Arial"/>
          <w:b/>
          <w:bCs/>
          <w:color w:val="1A73E8"/>
          <w:sz w:val="24"/>
          <w:szCs w:val="24"/>
        </w:rPr>
        <w:t xml:space="preserve">2.2 What is NOT Confidential Information</w:t>
      </w:r>
    </w:p>
    <w:p>
      <w:pPr>
        <w:spacing w:after="160"/>
        <w:jc w:val="left"/>
      </w:pPr>
      <w:r>
        <w:rPr>
          <w:rFonts w:ascii="Arial" w:cs="Arial" w:eastAsia="Arial" w:hAnsi="Arial"/>
          <w:color w:val="000000"/>
          <w:sz w:val="22"/>
          <w:szCs w:val="22"/>
        </w:rPr>
        <w:t xml:space="preserve">The obligations in this Agreement do not apply to information that:</w:t>
      </w:r>
    </w:p>
    <w:p>
      <w:pPr>
        <w:pStyle w:val="ListParagraph"/>
        <w:numPr>
          <w:ilvl w:val="0"/>
          <w:numId w:val="3"/>
        </w:numPr>
        <w:spacing w:after="120"/>
      </w:pPr>
      <w:r>
        <w:rPr>
          <w:rFonts w:ascii="Arial" w:cs="Arial" w:eastAsia="Arial" w:hAnsi="Arial"/>
          <w:color w:val="000000"/>
          <w:sz w:val="22"/>
          <w:szCs w:val="22"/>
        </w:rPr>
        <w:t xml:space="preserve">Is or becomes publicly known through no fault of the Receiving Party.</w:t>
      </w:r>
    </w:p>
    <w:p>
      <w:pPr>
        <w:pStyle w:val="ListParagraph"/>
        <w:numPr>
          <w:ilvl w:val="0"/>
          <w:numId w:val="3"/>
        </w:numPr>
        <w:spacing w:after="120"/>
      </w:pPr>
      <w:r>
        <w:rPr>
          <w:rFonts w:ascii="Arial" w:cs="Arial" w:eastAsia="Arial" w:hAnsi="Arial"/>
          <w:color w:val="000000"/>
          <w:sz w:val="22"/>
          <w:szCs w:val="22"/>
        </w:rPr>
        <w:t xml:space="preserve">Was already known to the Receiving Party before disclosure, as evidenced by written records predating this Agreement.</w:t>
      </w:r>
    </w:p>
    <w:p>
      <w:pPr>
        <w:pStyle w:val="ListParagraph"/>
        <w:numPr>
          <w:ilvl w:val="0"/>
          <w:numId w:val="3"/>
        </w:numPr>
        <w:spacing w:after="120"/>
      </w:pPr>
      <w:r>
        <w:rPr>
          <w:rFonts w:ascii="Arial" w:cs="Arial" w:eastAsia="Arial" w:hAnsi="Arial"/>
          <w:color w:val="000000"/>
          <w:sz w:val="22"/>
          <w:szCs w:val="22"/>
        </w:rPr>
        <w:t xml:space="preserve">Is independently developed by the Receiving Party without reference to the Confidential Information.</w:t>
      </w:r>
    </w:p>
    <w:p>
      <w:pPr>
        <w:pStyle w:val="ListParagraph"/>
        <w:numPr>
          <w:ilvl w:val="0"/>
          <w:numId w:val="3"/>
        </w:numPr>
        <w:spacing w:after="120"/>
      </w:pPr>
      <w:r>
        <w:rPr>
          <w:rFonts w:ascii="Arial" w:cs="Arial" w:eastAsia="Arial" w:hAnsi="Arial"/>
          <w:color w:val="000000"/>
          <w:sz w:val="22"/>
          <w:szCs w:val="22"/>
        </w:rPr>
        <w:t xml:space="preserve">Is received from a third party who is legally entitled to disclose it without restriction.</w:t>
      </w:r>
    </w:p>
    <w:p>
      <w:pPr>
        <w:pStyle w:val="ListParagraph"/>
        <w:numPr>
          <w:ilvl w:val="0"/>
          <w:numId w:val="3"/>
        </w:numPr>
        <w:spacing w:after="120"/>
      </w:pPr>
      <w:r>
        <w:rPr>
          <w:rFonts w:ascii="Arial" w:cs="Arial" w:eastAsia="Arial" w:hAnsi="Arial"/>
          <w:color w:val="000000"/>
          <w:sz w:val="22"/>
          <w:szCs w:val="22"/>
        </w:rPr>
        <w:t xml:space="preserve">Is required to be disclosed by applicable law, court order, or regulatory authority, provided the Receiving Party gives the Company prompt prior written notice to allow the Company to seek a protective order.</w:t>
      </w:r>
    </w:p>
    <w:p>
      <w:pPr>
        <w:pStyle w:val="Heading1"/>
        <w:spacing w:after="160" w:before="360"/>
      </w:pPr>
      <w:r>
        <w:rPr>
          <w:rFonts w:ascii="Arial" w:cs="Arial" w:eastAsia="Arial" w:hAnsi="Arial"/>
          <w:b/>
          <w:bCs/>
          <w:color w:val="0A3D62"/>
          <w:sz w:val="28"/>
          <w:szCs w:val="28"/>
        </w:rPr>
        <w:t xml:space="preserve">3. OBLIGATIONS OF THE RECEIVING PARTY</w:t>
      </w:r>
    </w:p>
    <w:p>
      <w:pPr>
        <w:pStyle w:val="Heading2"/>
        <w:spacing w:after="120" w:before="240"/>
      </w:pPr>
      <w:r>
        <w:rPr>
          <w:rFonts w:ascii="Arial" w:cs="Arial" w:eastAsia="Arial" w:hAnsi="Arial"/>
          <w:b/>
          <w:bCs/>
          <w:color w:val="1A73E8"/>
          <w:sz w:val="24"/>
          <w:szCs w:val="24"/>
        </w:rPr>
        <w:t xml:space="preserve">3.1 Confidentiality</w:t>
      </w:r>
    </w:p>
    <w:p>
      <w:pPr>
        <w:spacing w:after="160"/>
        <w:jc w:val="left"/>
      </w:pPr>
      <w:r>
        <w:rPr>
          <w:rFonts w:ascii="Arial" w:cs="Arial" w:eastAsia="Arial" w:hAnsi="Arial"/>
          <w:color w:val="000000"/>
          <w:sz w:val="22"/>
          <w:szCs w:val="22"/>
        </w:rPr>
        <w:t xml:space="preserve">The Receiving Party agrees to:</w:t>
      </w:r>
    </w:p>
    <w:p>
      <w:pPr>
        <w:pStyle w:val="ListParagraph"/>
        <w:numPr>
          <w:ilvl w:val="0"/>
          <w:numId w:val="2"/>
        </w:numPr>
        <w:spacing w:after="100"/>
      </w:pPr>
      <w:r>
        <w:rPr>
          <w:rFonts w:ascii="Arial" w:cs="Arial" w:eastAsia="Arial" w:hAnsi="Arial"/>
          <w:color w:val="000000"/>
          <w:sz w:val="22"/>
          <w:szCs w:val="22"/>
        </w:rPr>
        <w:t xml:space="preserve">Keep all Confidential Information strictly confidential and not to disclose it to any third party without prior written consent from the Company.</w:t>
      </w:r>
    </w:p>
    <w:p>
      <w:pPr>
        <w:pStyle w:val="ListParagraph"/>
        <w:numPr>
          <w:ilvl w:val="0"/>
          <w:numId w:val="2"/>
        </w:numPr>
        <w:spacing w:after="100"/>
      </w:pPr>
      <w:r>
        <w:rPr>
          <w:rFonts w:ascii="Arial" w:cs="Arial" w:eastAsia="Arial" w:hAnsi="Arial"/>
          <w:color w:val="000000"/>
          <w:sz w:val="22"/>
          <w:szCs w:val="22"/>
        </w:rPr>
        <w:t xml:space="preserve">Use the Confidential Information solely for the Purpose stated in this Agreement and for no other purpose.</w:t>
      </w:r>
    </w:p>
    <w:p>
      <w:pPr>
        <w:pStyle w:val="ListParagraph"/>
        <w:numPr>
          <w:ilvl w:val="0"/>
          <w:numId w:val="2"/>
        </w:numPr>
        <w:spacing w:after="100"/>
      </w:pPr>
      <w:r>
        <w:rPr>
          <w:rFonts w:ascii="Arial" w:cs="Arial" w:eastAsia="Arial" w:hAnsi="Arial"/>
          <w:color w:val="000000"/>
          <w:sz w:val="22"/>
          <w:szCs w:val="22"/>
        </w:rPr>
        <w:t xml:space="preserve">Protect the Confidential Information with at least the same degree of care used to protect its own confidential information, but in any event no less than reasonable care.</w:t>
      </w:r>
    </w:p>
    <w:p>
      <w:pPr>
        <w:pStyle w:val="ListParagraph"/>
        <w:numPr>
          <w:ilvl w:val="0"/>
          <w:numId w:val="2"/>
        </w:numPr>
        <w:spacing w:after="100"/>
      </w:pPr>
      <w:r>
        <w:rPr>
          <w:rFonts w:ascii="Arial" w:cs="Arial" w:eastAsia="Arial" w:hAnsi="Arial"/>
          <w:color w:val="000000"/>
          <w:sz w:val="22"/>
          <w:szCs w:val="22"/>
        </w:rPr>
        <w:t xml:space="preserve">Limit access to Confidential Information to those of its employees, directors, advisors, and professional advisors who have a genuine need to know it for the Purpose, and ensure that all such persons are bound by confidentiality obligations at least as protective as those in this Agreement.</w:t>
      </w:r>
    </w:p>
    <w:p>
      <w:pPr>
        <w:pStyle w:val="ListParagraph"/>
        <w:numPr>
          <w:ilvl w:val="0"/>
          <w:numId w:val="2"/>
        </w:numPr>
        <w:spacing w:after="100"/>
      </w:pPr>
      <w:r>
        <w:rPr>
          <w:rFonts w:ascii="Arial" w:cs="Arial" w:eastAsia="Arial" w:hAnsi="Arial"/>
          <w:color w:val="000000"/>
          <w:sz w:val="22"/>
          <w:szCs w:val="22"/>
        </w:rPr>
        <w:t xml:space="preserve">Promptly notify the Company in writing of any actual or suspected unauthorised disclosure or use of Confidential Information.</w:t>
      </w:r>
    </w:p>
    <w:p>
      <w:pPr>
        <w:spacing w:after="80"/>
      </w:pPr>
      <w:r>
        <w:t xml:space="preserve"/>
      </w:r>
    </w:p>
    <w:p>
      <w:pPr>
        <w:pStyle w:val="Heading2"/>
        <w:spacing w:after="120" w:before="240"/>
      </w:pPr>
      <w:r>
        <w:rPr>
          <w:rFonts w:ascii="Arial" w:cs="Arial" w:eastAsia="Arial" w:hAnsi="Arial"/>
          <w:b/>
          <w:bCs/>
          <w:color w:val="1A73E8"/>
          <w:sz w:val="24"/>
          <w:szCs w:val="24"/>
        </w:rPr>
        <w:t xml:space="preserve">3.2 No Use for Competing Purposes</w:t>
      </w:r>
    </w:p>
    <w:p>
      <w:pPr>
        <w:spacing w:after="160"/>
        <w:jc w:val="left"/>
      </w:pPr>
      <w:r>
        <w:rPr>
          <w:rFonts w:ascii="Arial" w:cs="Arial" w:eastAsia="Arial" w:hAnsi="Arial"/>
          <w:color w:val="000000"/>
          <w:sz w:val="22"/>
          <w:szCs w:val="22"/>
        </w:rPr>
        <w:t xml:space="preserve">The Receiving Party shall not use the Confidential Information to develop, enhance, or support any product, service, or business that competes with MediBank Nexus or the Company's business, either directly or indirectly.</w:t>
      </w:r>
    </w:p>
    <w:p>
      <w:pPr>
        <w:pStyle w:val="Heading2"/>
        <w:spacing w:after="120" w:before="240"/>
      </w:pPr>
      <w:r>
        <w:rPr>
          <w:rFonts w:ascii="Arial" w:cs="Arial" w:eastAsia="Arial" w:hAnsi="Arial"/>
          <w:b/>
          <w:bCs/>
          <w:color w:val="1A73E8"/>
          <w:sz w:val="24"/>
          <w:szCs w:val="24"/>
        </w:rPr>
        <w:t xml:space="preserve">3.3 No Reverse Engineering</w:t>
      </w:r>
    </w:p>
    <w:p>
      <w:pPr>
        <w:spacing w:after="160"/>
        <w:jc w:val="left"/>
      </w:pPr>
      <w:r>
        <w:rPr>
          <w:rFonts w:ascii="Arial" w:cs="Arial" w:eastAsia="Arial" w:hAnsi="Arial"/>
          <w:color w:val="000000"/>
          <w:sz w:val="22"/>
          <w:szCs w:val="22"/>
        </w:rPr>
        <w:t xml:space="preserve">The Receiving Party shall not attempt to reverse engineer, decompile, disassemble, or otherwise derive the source code or underlying methodology of any software or technology included in the Confidential Information.</w:t>
      </w:r>
    </w:p>
    <w:p>
      <w:pPr>
        <w:pStyle w:val="Heading2"/>
        <w:spacing w:after="120" w:before="240"/>
      </w:pPr>
      <w:r>
        <w:rPr>
          <w:rFonts w:ascii="Arial" w:cs="Arial" w:eastAsia="Arial" w:hAnsi="Arial"/>
          <w:b/>
          <w:bCs/>
          <w:color w:val="1A73E8"/>
          <w:sz w:val="24"/>
          <w:szCs w:val="24"/>
        </w:rPr>
        <w:t xml:space="preserve">3.4 Mutual Obligations (if applicable)</w:t>
      </w:r>
    </w:p>
    <w:p>
      <w:pPr>
        <w:spacing w:after="160"/>
        <w:jc w:val="left"/>
      </w:pPr>
      <w:r>
        <w:rPr>
          <w:rFonts w:ascii="Arial" w:cs="Arial" w:eastAsia="Arial" w:hAnsi="Arial"/>
          <w:color w:val="000000"/>
          <w:sz w:val="22"/>
          <w:szCs w:val="22"/>
        </w:rPr>
        <w:t xml:space="preserve">[EDIT: Delete this clause if this is a One-Way NDA. If Mutual: Both parties agree to treat each other's Confidential Information with equal protection under this Agreement. The Receiving Party's information shall receive the same protections as the Company's information.]</w:t>
      </w:r>
    </w:p>
    <w:p>
      <w:pPr>
        <w:pStyle w:val="Heading1"/>
        <w:spacing w:after="160" w:before="360"/>
      </w:pPr>
      <w:r>
        <w:rPr>
          <w:rFonts w:ascii="Arial" w:cs="Arial" w:eastAsia="Arial" w:hAnsi="Arial"/>
          <w:b/>
          <w:bCs/>
          <w:color w:val="0A3D62"/>
          <w:sz w:val="28"/>
          <w:szCs w:val="28"/>
        </w:rPr>
        <w:t xml:space="preserve">4. RETURN OR DESTRUCTION OF INFORMATION</w:t>
      </w:r>
    </w:p>
    <w:p>
      <w:pPr>
        <w:spacing w:after="160"/>
        <w:jc w:val="left"/>
      </w:pPr>
      <w:r>
        <w:rPr>
          <w:rFonts w:ascii="Arial" w:cs="Arial" w:eastAsia="Arial" w:hAnsi="Arial"/>
          <w:color w:val="000000"/>
          <w:sz w:val="22"/>
          <w:szCs w:val="22"/>
        </w:rPr>
        <w:t xml:space="preserve">Upon written request by the Company, or upon termination of discussions between the Parties, the Receiving Party shall promptly:</w:t>
      </w:r>
    </w:p>
    <w:p>
      <w:pPr>
        <w:pStyle w:val="ListParagraph"/>
        <w:numPr>
          <w:ilvl w:val="0"/>
          <w:numId w:val="2"/>
        </w:numPr>
        <w:spacing w:after="100"/>
      </w:pPr>
      <w:r>
        <w:rPr>
          <w:rFonts w:ascii="Arial" w:cs="Arial" w:eastAsia="Arial" w:hAnsi="Arial"/>
          <w:color w:val="000000"/>
          <w:sz w:val="22"/>
          <w:szCs w:val="22"/>
        </w:rPr>
        <w:t xml:space="preserve">Return to the Company all tangible materials containing or derived from the Confidential Information, including documents, copies, notes, and electronic files.</w:t>
      </w:r>
    </w:p>
    <w:p>
      <w:pPr>
        <w:pStyle w:val="ListParagraph"/>
        <w:numPr>
          <w:ilvl w:val="0"/>
          <w:numId w:val="2"/>
        </w:numPr>
        <w:spacing w:after="100"/>
      </w:pPr>
      <w:r>
        <w:rPr>
          <w:rFonts w:ascii="Arial" w:cs="Arial" w:eastAsia="Arial" w:hAnsi="Arial"/>
          <w:color w:val="000000"/>
          <w:sz w:val="22"/>
          <w:szCs w:val="22"/>
        </w:rPr>
        <w:t xml:space="preserve">Permanently delete or destroy all electronic copies of the Confidential Information, including from cloud storage and backup systems.</w:t>
      </w:r>
    </w:p>
    <w:p>
      <w:pPr>
        <w:pStyle w:val="ListParagraph"/>
        <w:numPr>
          <w:ilvl w:val="0"/>
          <w:numId w:val="2"/>
        </w:numPr>
        <w:spacing w:after="100"/>
      </w:pPr>
      <w:r>
        <w:rPr>
          <w:rFonts w:ascii="Arial" w:cs="Arial" w:eastAsia="Arial" w:hAnsi="Arial"/>
          <w:color w:val="000000"/>
          <w:sz w:val="22"/>
          <w:szCs w:val="22"/>
        </w:rPr>
        <w:t xml:space="preserve">Certify in writing to the Company that all such information has been returned or destroyed.</w:t>
      </w:r>
    </w:p>
    <w:p>
      <w:pPr>
        <w:spacing w:after="160"/>
        <w:jc w:val="left"/>
      </w:pPr>
      <w:r>
        <w:rPr>
          <w:rFonts w:ascii="Arial" w:cs="Arial" w:eastAsia="Arial" w:hAnsi="Arial"/>
          <w:color w:val="000000"/>
          <w:sz w:val="22"/>
          <w:szCs w:val="22"/>
        </w:rPr>
        <w:t xml:space="preserve">Notwithstanding the above, the Receiving Party may retain one archival copy solely for legal compliance purposes, which shall remain subject to this Agreement.</w:t>
      </w:r>
    </w:p>
    <w:p>
      <w:pPr>
        <w:pStyle w:val="Heading1"/>
        <w:spacing w:after="160" w:before="360"/>
      </w:pPr>
      <w:r>
        <w:rPr>
          <w:rFonts w:ascii="Arial" w:cs="Arial" w:eastAsia="Arial" w:hAnsi="Arial"/>
          <w:b/>
          <w:bCs/>
          <w:color w:val="0A3D62"/>
          <w:sz w:val="28"/>
          <w:szCs w:val="28"/>
        </w:rPr>
        <w:t xml:space="preserve">5. INTELLECTUAL PROPERTY</w:t>
      </w:r>
    </w:p>
    <w:p>
      <w:pPr>
        <w:spacing w:after="160"/>
        <w:jc w:val="left"/>
      </w:pPr>
      <w:r>
        <w:rPr>
          <w:rFonts w:ascii="Arial" w:cs="Arial" w:eastAsia="Arial" w:hAnsi="Arial"/>
          <w:color w:val="000000"/>
          <w:sz w:val="22"/>
          <w:szCs w:val="22"/>
        </w:rPr>
        <w:t xml:space="preserve">Nothing in this Agreement grants the Receiving Party any licence, right, or interest in any patent, trademark, copyright, or other intellectual property of the Company. All Confidential Information remains the exclusive property of the Company. Disclosure of Confidential Information shall not be construed as granting any rights in that information by implication or otherwise.</w:t>
      </w:r>
    </w:p>
    <w:p>
      <w:pPr>
        <w:pStyle w:val="Heading1"/>
        <w:spacing w:after="160" w:before="360"/>
      </w:pPr>
      <w:r>
        <w:rPr>
          <w:rFonts w:ascii="Arial" w:cs="Arial" w:eastAsia="Arial" w:hAnsi="Arial"/>
          <w:b/>
          <w:bCs/>
          <w:color w:val="0A3D62"/>
          <w:sz w:val="28"/>
          <w:szCs w:val="28"/>
        </w:rPr>
        <w:t xml:space="preserve">6. TERM</w:t>
      </w:r>
    </w:p>
    <w:p>
      <w:pPr>
        <w:spacing w:after="160"/>
        <w:jc w:val="left"/>
      </w:pPr>
      <w:r>
        <w:rPr>
          <w:rFonts w:ascii="Arial" w:cs="Arial" w:eastAsia="Arial" w:hAnsi="Arial"/>
          <w:color w:val="000000"/>
          <w:sz w:val="22"/>
          <w:szCs w:val="22"/>
        </w:rPr>
        <w:t xml:space="preserve">This Agreement comes into effect on the Effective Date and remains in force for a period of five (5) years, unless earlier terminated by mutual written agreement. The obligations of confidentiality shall survive the expiry or termination of this Agreement for the full five-year period, and in the case of trade secrets, indefinitely.</w:t>
      </w:r>
    </w:p>
    <w:p>
      <w:pPr>
        <w:pStyle w:val="Heading1"/>
        <w:spacing w:after="160" w:before="360"/>
      </w:pPr>
      <w:r>
        <w:rPr>
          <w:rFonts w:ascii="Arial" w:cs="Arial" w:eastAsia="Arial" w:hAnsi="Arial"/>
          <w:b/>
          <w:bCs/>
          <w:color w:val="0A3D62"/>
          <w:sz w:val="28"/>
          <w:szCs w:val="28"/>
        </w:rPr>
        <w:t xml:space="preserve">7. REMEDIES</w:t>
      </w:r>
    </w:p>
    <w:p>
      <w:pPr>
        <w:spacing w:after="160"/>
        <w:jc w:val="left"/>
      </w:pPr>
      <w:r>
        <w:rPr>
          <w:rFonts w:ascii="Arial" w:cs="Arial" w:eastAsia="Arial" w:hAnsi="Arial"/>
          <w:color w:val="000000"/>
          <w:sz w:val="22"/>
          <w:szCs w:val="22"/>
        </w:rPr>
        <w:t xml:space="preserve">The Receiving Party acknowledges that any breach of this Agreement would cause irreparable harm to the Company for which monetary damages would be an inadequate remedy. Accordingly, the Company shall be entitled to seek injunctive relief, specific performance, or other equitable remedies in addition to any other remedies available at law, without the need to post bond or prove actual damages.</w:t>
      </w:r>
    </w:p>
    <w:p>
      <w:pPr>
        <w:pStyle w:val="Heading1"/>
        <w:spacing w:after="160" w:before="360"/>
      </w:pPr>
      <w:r>
        <w:rPr>
          <w:rFonts w:ascii="Arial" w:cs="Arial" w:eastAsia="Arial" w:hAnsi="Arial"/>
          <w:b/>
          <w:bCs/>
          <w:color w:val="0A3D62"/>
          <w:sz w:val="28"/>
          <w:szCs w:val="28"/>
        </w:rPr>
        <w:t xml:space="preserve">8. NO OBLIGATION TO PROCEED</w:t>
      </w:r>
    </w:p>
    <w:p>
      <w:pPr>
        <w:spacing w:after="160"/>
        <w:jc w:val="left"/>
      </w:pPr>
      <w:r>
        <w:rPr>
          <w:rFonts w:ascii="Arial" w:cs="Arial" w:eastAsia="Arial" w:hAnsi="Arial"/>
          <w:color w:val="000000"/>
          <w:sz w:val="22"/>
          <w:szCs w:val="22"/>
        </w:rPr>
        <w:t xml:space="preserve">Nothing in this Agreement obligates either party to enter into any further agreement, partnership, or transaction. Each party reserves the right to terminate discussions at any time and for any reason without liability to the other.</w:t>
      </w:r>
    </w:p>
    <w:p>
      <w:pPr>
        <w:pStyle w:val="Heading1"/>
        <w:spacing w:after="160" w:before="360"/>
      </w:pPr>
      <w:r>
        <w:rPr>
          <w:rFonts w:ascii="Arial" w:cs="Arial" w:eastAsia="Arial" w:hAnsi="Arial"/>
          <w:b/>
          <w:bCs/>
          <w:color w:val="0A3D62"/>
          <w:sz w:val="28"/>
          <w:szCs w:val="28"/>
        </w:rPr>
        <w:t xml:space="preserve">9. NO WAIVER</w:t>
      </w:r>
    </w:p>
    <w:p>
      <w:pPr>
        <w:spacing w:after="160"/>
        <w:jc w:val="left"/>
      </w:pPr>
      <w:r>
        <w:rPr>
          <w:rFonts w:ascii="Arial" w:cs="Arial" w:eastAsia="Arial" w:hAnsi="Arial"/>
          <w:color w:val="000000"/>
          <w:sz w:val="22"/>
          <w:szCs w:val="22"/>
        </w:rPr>
        <w:t xml:space="preserve">Failure by either party to enforce any provision of this Agreement shall not constitute a waiver of that party's right to enforce the same or any other provision in the future.</w:t>
      </w:r>
    </w:p>
    <w:p>
      <w:pPr>
        <w:pStyle w:val="Heading1"/>
        <w:spacing w:after="160" w:before="360"/>
      </w:pPr>
      <w:r>
        <w:rPr>
          <w:rFonts w:ascii="Arial" w:cs="Arial" w:eastAsia="Arial" w:hAnsi="Arial"/>
          <w:b/>
          <w:bCs/>
          <w:color w:val="0A3D62"/>
          <w:sz w:val="28"/>
          <w:szCs w:val="28"/>
        </w:rPr>
        <w:t xml:space="preserve">10. GOVERNING LAW AND DISPUTE RESOLUTION</w:t>
      </w:r>
    </w:p>
    <w:p>
      <w:pPr>
        <w:spacing w:after="160"/>
        <w:jc w:val="left"/>
      </w:pPr>
      <w:r>
        <w:rPr>
          <w:rFonts w:ascii="Arial" w:cs="Arial" w:eastAsia="Arial" w:hAnsi="Arial"/>
          <w:color w:val="000000"/>
          <w:sz w:val="22"/>
          <w:szCs w:val="22"/>
        </w:rPr>
        <w:t xml:space="preserve">This Agreement is governed by the laws of the Federal Republic of Nigeria. The Parties irrevocably submit to the exclusive jurisdiction of the courts of Lagos State, Nigeria for the resolution of any dispute arising out of or in connection with this Agreement.</w:t>
      </w:r>
    </w:p>
    <w:p>
      <w:pPr>
        <w:pStyle w:val="Heading1"/>
        <w:spacing w:after="160" w:before="360"/>
      </w:pPr>
      <w:r>
        <w:rPr>
          <w:rFonts w:ascii="Arial" w:cs="Arial" w:eastAsia="Arial" w:hAnsi="Arial"/>
          <w:b/>
          <w:bCs/>
          <w:color w:val="0A3D62"/>
          <w:sz w:val="28"/>
          <w:szCs w:val="28"/>
        </w:rPr>
        <w:t xml:space="preserve">11. ENTIRE AGREEMENT</w:t>
      </w:r>
    </w:p>
    <w:p>
      <w:pPr>
        <w:spacing w:after="160"/>
        <w:jc w:val="left"/>
      </w:pPr>
      <w:r>
        <w:rPr>
          <w:rFonts w:ascii="Arial" w:cs="Arial" w:eastAsia="Arial" w:hAnsi="Arial"/>
          <w:color w:val="000000"/>
          <w:sz w:val="22"/>
          <w:szCs w:val="22"/>
        </w:rPr>
        <w:t xml:space="preserve">This Agreement constitutes the entire agreement between the Parties with respect to confidentiality and supersedes all prior oral or written discussions on the same subject. It may only be amended by written agreement signed by both Parties.</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Parties have executed this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MEDIBANK NEXUS LIMITED</w:t>
            </w:r>
          </w:p>
          <w:p>
            <w:pPr>
              <w:spacing w:after="480"/>
            </w:pPr>
            <w:r>
              <w:rPr>
                <w:rFonts w:ascii="Arial" w:cs="Arial" w:eastAsia="Arial" w:hAnsi="Arial"/>
                <w:color w:val="000000"/>
                <w:sz w:val="22"/>
                <w:szCs w:val="22"/>
              </w:rPr>
              <w:t xml:space="preserve">Disclosing Party</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RECEIVING PARTY</w:t>
            </w:r>
          </w:p>
          <w:p>
            <w:pPr>
              <w:spacing w:after="480"/>
            </w:pPr>
            <w:r>
              <w:rPr>
                <w:rFonts w:ascii="Arial" w:cs="Arial" w:eastAsia="Arial" w:hAnsi="Arial"/>
                <w:i/>
                <w:iCs/>
                <w:color w:val="CC0000"/>
                <w:sz w:val="22"/>
                <w:szCs w:val="22"/>
              </w:rPr>
              <w:t xml:space="preserve">[EDIT: Name / Company Name]</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Full Name of Signatory]</w:t>
            </w:r>
          </w:p>
          <w:p>
            <w:pPr>
              <w:spacing w:after="60"/>
            </w:pPr>
            <w:r>
              <w:rPr>
                <w:rFonts w:ascii="Arial" w:cs="Arial" w:eastAsia="Arial" w:hAnsi="Arial"/>
                <w:i/>
                <w:iCs/>
                <w:color w:val="CC0000"/>
                <w:sz w:val="22"/>
                <w:szCs w:val="22"/>
              </w:rPr>
              <w:t xml:space="preserve">[EDIT: Title / Role]</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Non-Disclosure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2026-05-29T11:10:38.608Z</dcterms:created>
  <dcterms:modified xsi:type="dcterms:W3CDTF">2026-05-29T11:10:38.608Z</dcterms:modified>
</cp:coreProperties>
</file>

<file path=docProps/custom.xml><?xml version="1.0" encoding="utf-8"?>
<Properties xmlns="http://schemas.openxmlformats.org/officeDocument/2006/custom-properties" xmlns:vt="http://schemas.openxmlformats.org/officeDocument/2006/docPropsVTypes"/>
</file>