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B04CD" w14:textId="77777777" w:rsidR="009962BD" w:rsidRDefault="00000000">
      <w:pPr>
        <w:pStyle w:val="Heading1"/>
        <w:jc w:val="center"/>
        <w:rPr>
          <w:rFonts w:ascii="Google Sans" w:eastAsia="Google Sans" w:hAnsi="Google Sans" w:cs="Google Sans"/>
        </w:rPr>
      </w:pPr>
      <w:bookmarkStart w:id="0" w:name="_evidx83t54sc" w:colFirst="0" w:colLast="0"/>
      <w:bookmarkEnd w:id="0"/>
      <w:proofErr w:type="spellStart"/>
      <w:r>
        <w:rPr>
          <w:rFonts w:ascii="Google Sans" w:eastAsia="Google Sans" w:hAnsi="Google Sans" w:cs="Google Sans"/>
        </w:rPr>
        <w:t>Botium</w:t>
      </w:r>
      <w:proofErr w:type="spellEnd"/>
      <w:r>
        <w:rPr>
          <w:rFonts w:ascii="Google Sans" w:eastAsia="Google Sans" w:hAnsi="Google Sans" w:cs="Google Sans"/>
        </w:rPr>
        <w:t xml:space="preserve"> Toys: Scope, goals, and risk assessment report</w:t>
      </w:r>
    </w:p>
    <w:p w14:paraId="70541931" w14:textId="77777777" w:rsidR="009962BD"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10F5A015" wp14:editId="3A0AF536">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65575C24" w14:textId="77777777" w:rsidR="009962BD" w:rsidRDefault="00000000">
      <w:pPr>
        <w:pStyle w:val="Heading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14:paraId="6376CE48" w14:textId="77777777" w:rsidR="009962BD" w:rsidRDefault="00000000">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 xml:space="preserve">The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14:paraId="5FD48E00" w14:textId="77777777" w:rsidR="009962BD" w:rsidRDefault="00000000">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w:t>
      </w:r>
      <w:proofErr w:type="gramStart"/>
      <w:r>
        <w:rPr>
          <w:rFonts w:ascii="Google Sans" w:eastAsia="Google Sans" w:hAnsi="Google Sans" w:cs="Google Sans"/>
          <w:color w:val="000000"/>
          <w:sz w:val="24"/>
          <w:szCs w:val="24"/>
        </w:rPr>
        <w:t>to  improve</w:t>
      </w:r>
      <w:proofErr w:type="gramEnd"/>
      <w:r>
        <w:rPr>
          <w:rFonts w:ascii="Google Sans" w:eastAsia="Google Sans" w:hAnsi="Google Sans" w:cs="Google Sans"/>
          <w:color w:val="000000"/>
          <w:sz w:val="24"/>
          <w:szCs w:val="24"/>
        </w:rPr>
        <w:t xml:space="preser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14:paraId="78587AC7" w14:textId="77777777" w:rsidR="009962BD" w:rsidRDefault="00000000">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14:paraId="756B09E5" w14:textId="77777777" w:rsidR="009962BD"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26677BB9" w14:textId="77777777" w:rsidR="009962B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6B02207A" w14:textId="77777777" w:rsidR="009962B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4BA4D1F8" w14:textId="77777777" w:rsidR="009962B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Storefront products available for retail sale on site and online; stored in the company’s adjoining </w:t>
      </w:r>
      <w:proofErr w:type="gramStart"/>
      <w:r>
        <w:rPr>
          <w:rFonts w:ascii="Google Sans" w:eastAsia="Google Sans" w:hAnsi="Google Sans" w:cs="Google Sans"/>
          <w:sz w:val="24"/>
          <w:szCs w:val="24"/>
        </w:rPr>
        <w:t>warehouse</w:t>
      </w:r>
      <w:proofErr w:type="gramEnd"/>
    </w:p>
    <w:p w14:paraId="0D17F56F" w14:textId="77777777" w:rsidR="009962B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6B2F4ABC" w14:textId="77777777" w:rsidR="009962B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1052FCF8" w14:textId="77777777" w:rsidR="009962B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5ABF7482" w14:textId="77777777" w:rsidR="009962B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7DE584D3" w14:textId="77777777" w:rsidR="009962B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w:t>
      </w:r>
      <w:proofErr w:type="gramStart"/>
      <w:r>
        <w:rPr>
          <w:rFonts w:ascii="Google Sans" w:eastAsia="Google Sans" w:hAnsi="Google Sans" w:cs="Google Sans"/>
          <w:sz w:val="24"/>
          <w:szCs w:val="24"/>
        </w:rPr>
        <w:t>monitoring</w:t>
      </w:r>
      <w:proofErr w:type="gramEnd"/>
      <w:r>
        <w:rPr>
          <w:rFonts w:ascii="Google Sans" w:eastAsia="Google Sans" w:hAnsi="Google Sans" w:cs="Google Sans"/>
          <w:sz w:val="24"/>
          <w:szCs w:val="24"/>
        </w:rPr>
        <w:t xml:space="preserve"> </w:t>
      </w:r>
    </w:p>
    <w:p w14:paraId="69259E8B" w14:textId="77777777" w:rsidR="009962BD" w:rsidRDefault="00000000">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lastRenderedPageBreak/>
        <w:t>Risk assessment</w:t>
      </w:r>
    </w:p>
    <w:p w14:paraId="63401921" w14:textId="77777777" w:rsidR="009962BD" w:rsidRDefault="00000000">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14:paraId="2D10F0A3" w14:textId="77777777" w:rsidR="009962BD" w:rsidRDefault="00000000">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w:t>
      </w:r>
      <w:proofErr w:type="gramStart"/>
      <w:r>
        <w:rPr>
          <w:rFonts w:ascii="Google Sans" w:eastAsia="Google Sans" w:hAnsi="Google Sans" w:cs="Google Sans"/>
          <w:sz w:val="24"/>
          <w:szCs w:val="24"/>
        </w:rPr>
        <w:t>all of</w:t>
      </w:r>
      <w:proofErr w:type="gramEnd"/>
      <w:r>
        <w:rPr>
          <w:rFonts w:ascii="Google Sans" w:eastAsia="Google Sans" w:hAnsi="Google Sans" w:cs="Google Sans"/>
          <w:sz w:val="24"/>
          <w:szCs w:val="24"/>
        </w:rPr>
        <w:t xml:space="preserve"> the proper controls in place and may not be fully compliant with U.S. and international regulations and standards.</w:t>
      </w:r>
      <w:r>
        <w:rPr>
          <w:rFonts w:ascii="Google Sans" w:eastAsia="Google Sans" w:hAnsi="Google Sans" w:cs="Google Sans"/>
        </w:rPr>
        <w:t xml:space="preserve"> </w:t>
      </w:r>
    </w:p>
    <w:p w14:paraId="7DEC7B65" w14:textId="77777777" w:rsidR="009962BD" w:rsidRDefault="00000000">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14:paraId="7446DE41" w14:textId="77777777" w:rsidR="009962BD"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w:t>
      </w:r>
      <w:proofErr w:type="gramStart"/>
      <w:r>
        <w:rPr>
          <w:rFonts w:ascii="Google Sans" w:eastAsia="Google Sans" w:hAnsi="Google Sans" w:cs="Google Sans"/>
          <w:sz w:val="24"/>
          <w:szCs w:val="24"/>
        </w:rPr>
        <w:t>is</w:t>
      </w:r>
      <w:proofErr w:type="gramEnd"/>
      <w:r>
        <w:rPr>
          <w:rFonts w:ascii="Google Sans" w:eastAsia="Google Sans" w:hAnsi="Google Sans" w:cs="Google Sans"/>
          <w:sz w:val="24"/>
          <w:szCs w:val="24"/>
        </w:rPr>
        <w:t xml:space="preserve">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14:paraId="5DC95A86" w14:textId="77777777" w:rsidR="009962BD" w:rsidRDefault="00000000">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14:paraId="10A2AAB6" w14:textId="77777777" w:rsidR="009962BD"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 a scale of 1 to 10, the risk score is 8, which is </w:t>
      </w:r>
      <w:proofErr w:type="gramStart"/>
      <w:r>
        <w:rPr>
          <w:rFonts w:ascii="Google Sans" w:eastAsia="Google Sans" w:hAnsi="Google Sans" w:cs="Google Sans"/>
          <w:sz w:val="24"/>
          <w:szCs w:val="24"/>
        </w:rPr>
        <w:t>fairly high</w:t>
      </w:r>
      <w:proofErr w:type="gramEnd"/>
      <w:r>
        <w:rPr>
          <w:rFonts w:ascii="Google Sans" w:eastAsia="Google Sans" w:hAnsi="Google Sans" w:cs="Google Sans"/>
          <w:sz w:val="24"/>
          <w:szCs w:val="24"/>
        </w:rPr>
        <w:t xml:space="preserve">. This is due to a lack of controls and adherence to </w:t>
      </w:r>
      <w:proofErr w:type="gramStart"/>
      <w:r>
        <w:rPr>
          <w:rFonts w:ascii="Google Sans" w:eastAsia="Google Sans" w:hAnsi="Google Sans" w:cs="Google Sans"/>
          <w:sz w:val="24"/>
          <w:szCs w:val="24"/>
        </w:rPr>
        <w:t>compliance</w:t>
      </w:r>
      <w:proofErr w:type="gramEnd"/>
      <w:r>
        <w:rPr>
          <w:rFonts w:ascii="Google Sans" w:eastAsia="Google Sans" w:hAnsi="Google Sans" w:cs="Google Sans"/>
          <w:sz w:val="24"/>
          <w:szCs w:val="24"/>
        </w:rPr>
        <w:t xml:space="preserve"> best practices.</w:t>
      </w:r>
    </w:p>
    <w:p w14:paraId="4B7BCE66" w14:textId="77777777" w:rsidR="009962BD" w:rsidRDefault="00000000">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67AA076D" w14:textId="77777777" w:rsidR="009962BD"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potential impact from the loss of an asset is rated as </w:t>
      </w:r>
      <w:proofErr w:type="gramStart"/>
      <w:r>
        <w:rPr>
          <w:rFonts w:ascii="Google Sans" w:eastAsia="Google Sans" w:hAnsi="Google Sans" w:cs="Google Sans"/>
          <w:sz w:val="24"/>
          <w:szCs w:val="24"/>
        </w:rPr>
        <w:t>medium, because</w:t>
      </w:r>
      <w:proofErr w:type="gramEnd"/>
      <w:r>
        <w:rPr>
          <w:rFonts w:ascii="Google Sans" w:eastAsia="Google Sans" w:hAnsi="Google Sans" w:cs="Google Sans"/>
          <w:sz w:val="24"/>
          <w:szCs w:val="24"/>
        </w:rPr>
        <w:t xml:space="preserve"> the IT department does not know which assets would be at risk. The risk to assets or fines from governing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w:t>
      </w:r>
      <w:proofErr w:type="gramStart"/>
      <w:r>
        <w:rPr>
          <w:rFonts w:ascii="Google Sans" w:eastAsia="Google Sans" w:hAnsi="Google Sans" w:cs="Google Sans"/>
          <w:sz w:val="24"/>
          <w:szCs w:val="24"/>
        </w:rPr>
        <w:t>all of</w:t>
      </w:r>
      <w:proofErr w:type="gramEnd"/>
      <w:r>
        <w:rPr>
          <w:rFonts w:ascii="Google Sans" w:eastAsia="Google Sans" w:hAnsi="Google Sans" w:cs="Google Sans"/>
          <w:sz w:val="24"/>
          <w:szCs w:val="24"/>
        </w:rPr>
        <w:t xml:space="preserve"> the necessary controls in place and is not fully adhering to best practices related to compliance regulations that keep critical data private/secure. Review the following bullet points for specific details:</w:t>
      </w:r>
    </w:p>
    <w:p w14:paraId="00EBE1C7" w14:textId="77777777" w:rsidR="009962BD" w:rsidRDefault="009962BD">
      <w:pPr>
        <w:rPr>
          <w:rFonts w:ascii="Google Sans" w:eastAsia="Google Sans" w:hAnsi="Google Sans" w:cs="Google Sans"/>
          <w:sz w:val="24"/>
          <w:szCs w:val="24"/>
          <w:highlight w:val="yellow"/>
        </w:rPr>
      </w:pPr>
    </w:p>
    <w:p w14:paraId="74414876" w14:textId="77777777" w:rsidR="009962BD"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14:paraId="0785C76A" w14:textId="77777777" w:rsidR="009962BD"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14:paraId="323FE5C8" w14:textId="77777777" w:rsidR="009962BD"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14:paraId="585EECF1" w14:textId="77777777" w:rsidR="009962BD"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14:paraId="4CB4B7BC" w14:textId="77777777" w:rsidR="009962BD"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14:paraId="4BF98D80" w14:textId="77777777" w:rsidR="009962BD"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14:paraId="3FB6380C" w14:textId="77777777" w:rsidR="009962BD"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14:paraId="4C910850" w14:textId="77777777" w:rsidR="009962BD"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14:paraId="72F8CABD" w14:textId="77777777" w:rsidR="009962BD"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4D86A128" w14:textId="77777777" w:rsidR="009962BD"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14:paraId="40E155F8" w14:textId="77777777" w:rsidR="009962BD"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14:paraId="1FABEE27" w14:textId="77777777" w:rsidR="009962BD"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14:paraId="21DC0697" w14:textId="77777777" w:rsidR="009962BD"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 sufficient locks, up-to-date closed-circuit television (CCTV) surveillance, as well as functioning fire detection and prevention systems.</w:t>
      </w:r>
    </w:p>
    <w:sectPr w:rsidR="009962B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3ED57" w14:textId="77777777" w:rsidR="004E1215" w:rsidRDefault="004E1215">
      <w:pPr>
        <w:spacing w:line="240" w:lineRule="auto"/>
      </w:pPr>
      <w:r>
        <w:separator/>
      </w:r>
    </w:p>
  </w:endnote>
  <w:endnote w:type="continuationSeparator" w:id="0">
    <w:p w14:paraId="7EAA33EA" w14:textId="77777777" w:rsidR="004E1215" w:rsidRDefault="004E1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303F1" w14:textId="77777777" w:rsidR="004E1215" w:rsidRDefault="004E1215">
      <w:pPr>
        <w:spacing w:line="240" w:lineRule="auto"/>
      </w:pPr>
      <w:r>
        <w:separator/>
      </w:r>
    </w:p>
  </w:footnote>
  <w:footnote w:type="continuationSeparator" w:id="0">
    <w:p w14:paraId="2A171F25" w14:textId="77777777" w:rsidR="004E1215" w:rsidRDefault="004E1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4D82" w14:textId="77777777" w:rsidR="009962BD" w:rsidRDefault="009962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0682"/>
    <w:multiLevelType w:val="multilevel"/>
    <w:tmpl w:val="D0C25224"/>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D96F85"/>
    <w:multiLevelType w:val="multilevel"/>
    <w:tmpl w:val="3510E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5441337">
    <w:abstractNumId w:val="1"/>
  </w:num>
  <w:num w:numId="2" w16cid:durableId="517504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2BD"/>
    <w:rsid w:val="004E1215"/>
    <w:rsid w:val="009962BD"/>
    <w:rsid w:val="00EE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6574"/>
  <w15:docId w15:val="{5D3DC425-E4E6-4588-816D-CFDB7EDF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Akeredolu Joshua</dc:creator>
  <cp:lastModifiedBy>Mr. Joshua T Akeredolu</cp:lastModifiedBy>
  <cp:revision>2</cp:revision>
  <dcterms:created xsi:type="dcterms:W3CDTF">2023-09-15T00:29:00Z</dcterms:created>
  <dcterms:modified xsi:type="dcterms:W3CDTF">2023-09-15T00:29:00Z</dcterms:modified>
</cp:coreProperties>
</file>