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Google Cracker New — Business Requirements Specification and QA Test Plan</w:t>
      </w:r>
    </w:p>
    <w:p>
      <w:pPr>
        <w:jc w:val="center"/>
      </w:pPr>
      <w:r>
        <w:rPr>
          <w:i/>
        </w:rPr>
        <w:t>Repository-based analysis | Prepared 17 September 2026 | Source: RitikM-AiDev/Google_Cracker_New</w:t>
      </w:r>
    </w:p>
    <w:p>
      <w:r>
        <w:t>This document defines the business and quality requirements inferred from the supplied implementation. It is a test baseline for QA execution and automation planning, not a replacement for product-owner acceptance criteria. Where the code is ambiguous or defective, the ambiguity is explicitly recorded as a release risk.</w:t>
      </w:r>
    </w:p>
    <w:p>
      <w:pPr>
        <w:pStyle w:val="Heading1"/>
      </w:pPr>
      <w:r>
        <w:t>1. Executive summary</w:t>
      </w:r>
    </w:p>
    <w:p>
      <w:r>
        <w:t>Google Cracker New is a gamified developer-cohort platform. Its core journey is candidate registration with OTP verification, login with a daily XP check-in, GitHub connection, daily and weekly coding activities, commit-based proof of work, project-change verification, profile display, and leaderboard ranking. The frontend is a Vite/React application and the backend is FastAPI backed by MongoDB, SMTP, and GitHub APIs.</w:t>
      </w:r>
    </w:p>
    <w:p>
      <w:r>
        <w:t>The highest-risk areas are identity and session handling, GitHub OAuth/token handling, commit verification and XP idempotency, date/time boundaries, API contract consistency, and the project-tracker endpoint. Release should be blocked until the incomplete commits route and duplicate/incompatible project-tracker route are corrected and the frontend build/lint gates pass.</w:t>
      </w:r>
    </w:p>
    <w:p>
      <w:pPr>
        <w:pStyle w:val="Heading1"/>
      </w:pPr>
      <w:r>
        <w:t>2. Scope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rPr>
              <w:t>In scope</w:t>
            </w:r>
          </w:p>
        </w:tc>
        <w:tc>
          <w:tcPr>
            <w:tcW w:type="dxa" w:w="5112"/>
            <w:shd w:fill="17365D"/>
          </w:tcPr>
          <w:p>
            <w:r>
              <w:rPr>
                <w:b/>
                <w:color w:val="FFFFFF"/>
              </w:rPr>
              <w:t>Out of scope / assumptions</w:t>
            </w:r>
          </w:p>
        </w:tc>
      </w:tr>
      <w:tr>
        <w:tc>
          <w:tcPr>
            <w:tcW w:type="dxa" w:w="5112"/>
          </w:tcPr>
          <w:p>
            <w:r>
              <w:t>React routes: home, information pages, sprint, XP, apply, FAQ, weekly system, project tracker, login, register.</w:t>
            </w:r>
          </w:p>
        </w:tc>
        <w:tc>
          <w:tcPr>
            <w:tcW w:type="dxa" w:w="5112"/>
          </w:tcPr>
          <w:p>
            <w:r>
              <w:t>No product-owner PRD, acceptance criteria, or production observability specification was supplied.</w:t>
            </w:r>
          </w:p>
        </w:tc>
      </w:tr>
      <w:tr>
        <w:tc>
          <w:tcPr>
            <w:tcW w:type="dxa" w:w="5112"/>
          </w:tcPr>
          <w:p>
            <w:r>
              <w:t>FastAPI routes, MongoDB user/question collections, SMTP OTP, GitHub OAuth/API integration.</w:t>
            </w:r>
          </w:p>
        </w:tc>
        <w:tc>
          <w:tcPr>
            <w:tcW w:type="dxa" w:w="5112"/>
          </w:tcPr>
          <w:p>
            <w:r>
              <w:t>No payment, admin back office, or formal role-management workflow is implemented in the inspected route tree.</w:t>
            </w:r>
          </w:p>
        </w:tc>
      </w:tr>
      <w:tr>
        <w:tc>
          <w:tcPr>
            <w:tcW w:type="dxa" w:w="5112"/>
          </w:tcPr>
          <w:p>
            <w:r>
              <w:t>Manual, UI automation, API automation, security, accessibility, responsive, integration, and regression coverage.</w:t>
            </w:r>
          </w:p>
        </w:tc>
        <w:tc>
          <w:tcPr>
            <w:tcW w:type="dxa" w:w="5112"/>
          </w:tcPr>
          <w:p>
            <w:r>
              <w:t>Live third-party credentials and production test data are not assumed; mock GitHub/SMTP for deterministic automation.</w:t>
            </w:r>
          </w:p>
        </w:tc>
      </w:tr>
    </w:tbl>
    <w:p>
      <w:pPr>
        <w:pStyle w:val="Heading1"/>
      </w:pPr>
      <w:r>
        <w:t>3. Actors and business rules</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rPr>
              <w:t>Actor</w:t>
            </w:r>
          </w:p>
        </w:tc>
        <w:tc>
          <w:tcPr>
            <w:tcW w:type="dxa" w:w="5112"/>
            <w:shd w:fill="17365D"/>
          </w:tcPr>
          <w:p>
            <w:r>
              <w:rPr>
                <w:b/>
                <w:color w:val="FFFFFF"/>
              </w:rPr>
              <w:t>Capabilities / rules</w:t>
            </w:r>
          </w:p>
        </w:tc>
      </w:tr>
      <w:tr>
        <w:tc>
          <w:tcPr>
            <w:tcW w:type="dxa" w:w="5112"/>
          </w:tcPr>
          <w:p>
            <w:r>
              <w:t>Candidate</w:t>
            </w:r>
          </w:p>
        </w:tc>
        <w:tc>
          <w:tcPr>
            <w:tcW w:type="dxa" w:w="5112"/>
          </w:tcPr>
          <w:p>
            <w:r>
              <w:t>Registers, verifies OTP, logs in, receives daily check-in XP, views challenges, connects GitHub, verifies commits, views profile/leaderboard, and uses project tracker.</w:t>
            </w:r>
          </w:p>
        </w:tc>
      </w:tr>
      <w:tr>
        <w:tc>
          <w:tcPr>
            <w:tcW w:type="dxa" w:w="5112"/>
          </w:tcPr>
          <w:p>
            <w:r>
              <w:t>Admin</w:t>
            </w:r>
          </w:p>
        </w:tc>
        <w:tc>
          <w:tcPr>
            <w:tcW w:type="dxa" w:w="5112"/>
          </w:tcPr>
          <w:p>
            <w:r>
              <w:t>Role value `admin` is used by the frontend to show add/delete daily and weekly challenge controls. Backend routes do not enforce authorization in the inspected code; this is a critical security gap.</w:t>
            </w:r>
          </w:p>
        </w:tc>
      </w:tr>
      <w:tr>
        <w:tc>
          <w:tcPr>
            <w:tcW w:type="dxa" w:w="5112"/>
          </w:tcPr>
          <w:p>
            <w:r>
              <w:t>GitHub</w:t>
            </w:r>
          </w:p>
        </w:tc>
        <w:tc>
          <w:tcPr>
            <w:tcW w:type="dxa" w:w="5112"/>
          </w:tcPr>
          <w:p>
            <w:r>
              <w:t>OAuth provider and repository/commit data source. The application expects a linked username and token and scans repositories.</w:t>
            </w:r>
          </w:p>
        </w:tc>
      </w:tr>
      <w:tr>
        <w:tc>
          <w:tcPr>
            <w:tcW w:type="dxa" w:w="5112"/>
          </w:tcPr>
          <w:p>
            <w:r>
              <w:t>System</w:t>
            </w:r>
          </w:p>
        </w:tc>
        <w:tc>
          <w:tcPr>
            <w:tcW w:type="dxa" w:w="5112"/>
          </w:tcPr>
          <w:p>
            <w:r>
              <w:t>Stores users/questions in MongoDB, sends OTP through Gmail SMTP, expires local session cache after 20 minutes, and applies UTC-day rules in key flows.</w:t>
            </w:r>
          </w:p>
        </w:tc>
      </w:tr>
    </w:tbl>
    <w:p>
      <w:pPr>
        <w:pStyle w:val="Heading1"/>
      </w:pPr>
      <w:r>
        <w:t>4. 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rPr>
              <w:t>ID</w:t>
            </w:r>
          </w:p>
        </w:tc>
        <w:tc>
          <w:tcPr>
            <w:tcW w:type="dxa" w:w="2556"/>
            <w:shd w:fill="17365D"/>
          </w:tcPr>
          <w:p>
            <w:r>
              <w:rPr>
                <w:b/>
                <w:color w:val="FFFFFF"/>
              </w:rPr>
              <w:t>Requirement</w:t>
            </w:r>
          </w:p>
        </w:tc>
        <w:tc>
          <w:tcPr>
            <w:tcW w:type="dxa" w:w="2556"/>
            <w:shd w:fill="17365D"/>
          </w:tcPr>
          <w:p>
            <w:r>
              <w:rPr>
                <w:b/>
                <w:color w:val="FFFFFF"/>
              </w:rPr>
              <w:t>Priority</w:t>
            </w:r>
          </w:p>
        </w:tc>
        <w:tc>
          <w:tcPr>
            <w:tcW w:type="dxa" w:w="2556"/>
            <w:shd w:fill="17365D"/>
          </w:tcPr>
          <w:p>
            <w:r>
              <w:rPr>
                <w:b/>
                <w:color w:val="FFFFFF"/>
              </w:rPr>
              <w:t>Source</w:t>
            </w:r>
          </w:p>
        </w:tc>
      </w:tr>
      <w:tr>
        <w:tc>
          <w:tcPr>
            <w:tcW w:type="dxa" w:w="2556"/>
          </w:tcPr>
          <w:p>
            <w:r>
              <w:t>BR-01</w:t>
            </w:r>
          </w:p>
        </w:tc>
        <w:tc>
          <w:tcPr>
            <w:tcW w:type="dxa" w:w="2556"/>
          </w:tcPr>
          <w:p>
            <w:r>
              <w:t>Public landing page shall explain cohort value proposition and provide Join/Member CTAs.</w:t>
            </w:r>
          </w:p>
        </w:tc>
        <w:tc>
          <w:tcPr>
            <w:tcW w:type="dxa" w:w="2556"/>
          </w:tcPr>
          <w:p>
            <w:r>
              <w:t>High</w:t>
            </w:r>
          </w:p>
        </w:tc>
        <w:tc>
          <w:tcPr>
            <w:tcW w:type="dxa" w:w="2556"/>
          </w:tcPr>
          <w:p>
            <w:r>
              <w:t>Home / routes</w:t>
            </w:r>
          </w:p>
        </w:tc>
      </w:tr>
      <w:tr>
        <w:tc>
          <w:tcPr>
            <w:tcW w:type="dxa" w:w="2556"/>
          </w:tcPr>
          <w:p>
            <w:r>
              <w:t>BR-02</w:t>
            </w:r>
          </w:p>
        </w:tc>
        <w:tc>
          <w:tcPr>
            <w:tcW w:type="dxa" w:w="2556"/>
          </w:tcPr>
          <w:p>
            <w:r>
              <w:t>Application shall expose documented navigation to informational sections and fallback for unknown routes.</w:t>
            </w:r>
          </w:p>
        </w:tc>
        <w:tc>
          <w:tcPr>
            <w:tcW w:type="dxa" w:w="2556"/>
          </w:tcPr>
          <w:p>
            <w:r>
              <w:t>Medium</w:t>
            </w:r>
          </w:p>
        </w:tc>
        <w:tc>
          <w:tcPr>
            <w:tcW w:type="dxa" w:w="2556"/>
          </w:tcPr>
          <w:p>
            <w:r>
              <w:t>React Router</w:t>
            </w:r>
          </w:p>
        </w:tc>
      </w:tr>
      <w:tr>
        <w:tc>
          <w:tcPr>
            <w:tcW w:type="dxa" w:w="2556"/>
          </w:tcPr>
          <w:p>
            <w:r>
              <w:t>BR-03</w:t>
            </w:r>
          </w:p>
        </w:tc>
        <w:tc>
          <w:tcPr>
            <w:tcW w:type="dxa" w:w="2556"/>
          </w:tcPr>
          <w:p>
            <w:r>
              <w:t>Candidate shall register with name, email, GitHub username, and password.</w:t>
            </w:r>
          </w:p>
        </w:tc>
        <w:tc>
          <w:tcPr>
            <w:tcW w:type="dxa" w:w="2556"/>
          </w:tcPr>
          <w:p>
            <w:r>
              <w:t>High</w:t>
            </w:r>
          </w:p>
        </w:tc>
        <w:tc>
          <w:tcPr>
            <w:tcW w:type="dxa" w:w="2556"/>
          </w:tcPr>
          <w:p>
            <w:r>
              <w:t>Register.jsx</w:t>
            </w:r>
          </w:p>
        </w:tc>
      </w:tr>
      <w:tr>
        <w:tc>
          <w:tcPr>
            <w:tcW w:type="dxa" w:w="2556"/>
          </w:tcPr>
          <w:p>
            <w:r>
              <w:t>BR-04</w:t>
            </w:r>
          </w:p>
        </w:tc>
        <w:tc>
          <w:tcPr>
            <w:tcW w:type="dxa" w:w="2556"/>
          </w:tcPr>
          <w:p>
            <w:r>
              <w:t>Registration shall reject duplicate email and show a usable error.</w:t>
            </w:r>
          </w:p>
        </w:tc>
        <w:tc>
          <w:tcPr>
            <w:tcW w:type="dxa" w:w="2556"/>
          </w:tcPr>
          <w:p>
            <w:r>
              <w:t>High</w:t>
            </w:r>
          </w:p>
        </w:tc>
        <w:tc>
          <w:tcPr>
            <w:tcW w:type="dxa" w:w="2556"/>
          </w:tcPr>
          <w:p>
            <w:r>
              <w:t>/registerinpage</w:t>
            </w:r>
          </w:p>
        </w:tc>
      </w:tr>
      <w:tr>
        <w:tc>
          <w:tcPr>
            <w:tcW w:type="dxa" w:w="2556"/>
          </w:tcPr>
          <w:p>
            <w:r>
              <w:t>BR-05</w:t>
            </w:r>
          </w:p>
        </w:tc>
        <w:tc>
          <w:tcPr>
            <w:tcW w:type="dxa" w:w="2556"/>
          </w:tcPr>
          <w:p>
            <w:r>
              <w:t>Registration shall send a six-digit OTP and store password/OTP securely.</w:t>
            </w:r>
          </w:p>
        </w:tc>
        <w:tc>
          <w:tcPr>
            <w:tcW w:type="dxa" w:w="2556"/>
          </w:tcPr>
          <w:p>
            <w:r>
              <w:t>Critical</w:t>
            </w:r>
          </w:p>
        </w:tc>
        <w:tc>
          <w:tcPr>
            <w:tcW w:type="dxa" w:w="2556"/>
          </w:tcPr>
          <w:p>
            <w:r>
              <w:t>server.py</w:t>
            </w:r>
          </w:p>
        </w:tc>
      </w:tr>
      <w:tr>
        <w:tc>
          <w:tcPr>
            <w:tcW w:type="dxa" w:w="2556"/>
          </w:tcPr>
          <w:p>
            <w:r>
              <w:t>BR-06</w:t>
            </w:r>
          </w:p>
        </w:tc>
        <w:tc>
          <w:tcPr>
            <w:tcW w:type="dxa" w:w="2556"/>
          </w:tcPr>
          <w:p>
            <w:r>
              <w:t>Candidate shall verify valid OTP within five minutes.</w:t>
            </w:r>
          </w:p>
        </w:tc>
        <w:tc>
          <w:tcPr>
            <w:tcW w:type="dxa" w:w="2556"/>
          </w:tcPr>
          <w:p>
            <w:r>
              <w:t>Critical</w:t>
            </w:r>
          </w:p>
        </w:tc>
        <w:tc>
          <w:tcPr>
            <w:tcW w:type="dxa" w:w="2556"/>
          </w:tcPr>
          <w:p>
            <w:r>
              <w:t>/verifyotp</w:t>
            </w:r>
          </w:p>
        </w:tc>
      </w:tr>
      <w:tr>
        <w:tc>
          <w:tcPr>
            <w:tcW w:type="dxa" w:w="2556"/>
          </w:tcPr>
          <w:p>
            <w:r>
              <w:t>BR-07</w:t>
            </w:r>
          </w:p>
        </w:tc>
        <w:tc>
          <w:tcPr>
            <w:tcW w:type="dxa" w:w="2556"/>
          </w:tcPr>
          <w:p>
            <w:r>
              <w:t>Candidate shall resend OTP and receive a new code.</w:t>
            </w:r>
          </w:p>
        </w:tc>
        <w:tc>
          <w:tcPr>
            <w:tcW w:type="dxa" w:w="2556"/>
          </w:tcPr>
          <w:p>
            <w:r>
              <w:t>High</w:t>
            </w:r>
          </w:p>
        </w:tc>
        <w:tc>
          <w:tcPr>
            <w:tcW w:type="dxa" w:w="2556"/>
          </w:tcPr>
          <w:p>
            <w:r>
              <w:t>/otp/request/again</w:t>
            </w:r>
          </w:p>
        </w:tc>
      </w:tr>
      <w:tr>
        <w:tc>
          <w:tcPr>
            <w:tcW w:type="dxa" w:w="2556"/>
          </w:tcPr>
          <w:p>
            <w:r>
              <w:t>BR-08</w:t>
            </w:r>
          </w:p>
        </w:tc>
        <w:tc>
          <w:tcPr>
            <w:tcW w:type="dxa" w:w="2556"/>
          </w:tcPr>
          <w:p>
            <w:r>
              <w:t>Candidate shall log in with valid credentials.</w:t>
            </w:r>
          </w:p>
        </w:tc>
        <w:tc>
          <w:tcPr>
            <w:tcW w:type="dxa" w:w="2556"/>
          </w:tcPr>
          <w:p>
            <w:r>
              <w:t>Critical</w:t>
            </w:r>
          </w:p>
        </w:tc>
        <w:tc>
          <w:tcPr>
            <w:tcW w:type="dxa" w:w="2556"/>
          </w:tcPr>
          <w:p>
            <w:r>
              <w:t>/logininpage</w:t>
            </w:r>
          </w:p>
        </w:tc>
      </w:tr>
      <w:tr>
        <w:tc>
          <w:tcPr>
            <w:tcW w:type="dxa" w:w="2556"/>
          </w:tcPr>
          <w:p>
            <w:r>
              <w:t>BR-09</w:t>
            </w:r>
          </w:p>
        </w:tc>
        <w:tc>
          <w:tcPr>
            <w:tcW w:type="dxa" w:w="2556"/>
          </w:tcPr>
          <w:p>
            <w:r>
              <w:t>Daily login check-in shall award 10 XP once per UTC day.</w:t>
            </w:r>
          </w:p>
        </w:tc>
        <w:tc>
          <w:tcPr>
            <w:tcW w:type="dxa" w:w="2556"/>
          </w:tcPr>
          <w:p>
            <w:r>
              <w:t>High</w:t>
            </w:r>
          </w:p>
        </w:tc>
        <w:tc>
          <w:tcPr>
            <w:tcW w:type="dxa" w:w="2556"/>
          </w:tcPr>
          <w:p>
            <w:r>
              <w:t>login handler</w:t>
            </w:r>
          </w:p>
        </w:tc>
      </w:tr>
      <w:tr>
        <w:tc>
          <w:tcPr>
            <w:tcW w:type="dxa" w:w="2556"/>
          </w:tcPr>
          <w:p>
            <w:r>
              <w:t>BR-10</w:t>
            </w:r>
          </w:p>
        </w:tc>
        <w:tc>
          <w:tcPr>
            <w:tcW w:type="dxa" w:w="2556"/>
          </w:tcPr>
          <w:p>
            <w:r>
              <w:t>Session cache shall expire after 20 minutes and clear local email/login time.</w:t>
            </w:r>
          </w:p>
        </w:tc>
        <w:tc>
          <w:tcPr>
            <w:tcW w:type="dxa" w:w="2556"/>
          </w:tcPr>
          <w:p>
            <w:r>
              <w:t>High</w:t>
            </w:r>
          </w:p>
        </w:tc>
        <w:tc>
          <w:tcPr>
            <w:tcW w:type="dxa" w:w="2556"/>
          </w:tcPr>
          <w:p>
            <w:r>
              <w:t>App.jsx</w:t>
            </w:r>
          </w:p>
        </w:tc>
      </w:tr>
      <w:tr>
        <w:tc>
          <w:tcPr>
            <w:tcW w:type="dxa" w:w="2556"/>
          </w:tcPr>
          <w:p>
            <w:r>
              <w:t>BR-11</w:t>
            </w:r>
          </w:p>
        </w:tc>
        <w:tc>
          <w:tcPr>
            <w:tcW w:type="dxa" w:w="2556"/>
          </w:tcPr>
          <w:p>
            <w:r>
              <w:t>User shall see profile, role, GitHub username, XP, and joined date where available.</w:t>
            </w:r>
          </w:p>
        </w:tc>
        <w:tc>
          <w:tcPr>
            <w:tcW w:type="dxa" w:w="2556"/>
          </w:tcPr>
          <w:p>
            <w:r>
              <w:t>High</w:t>
            </w:r>
          </w:p>
        </w:tc>
        <w:tc>
          <w:tcPr>
            <w:tcW w:type="dxa" w:w="2556"/>
          </w:tcPr>
          <w:p>
            <w:r>
              <w:t>Header/profile routes</w:t>
            </w:r>
          </w:p>
        </w:tc>
      </w:tr>
      <w:tr>
        <w:tc>
          <w:tcPr>
            <w:tcW w:type="dxa" w:w="2556"/>
          </w:tcPr>
          <w:p>
            <w:r>
              <w:t>BR-12</w:t>
            </w:r>
          </w:p>
        </w:tc>
        <w:tc>
          <w:tcPr>
            <w:tcW w:type="dxa" w:w="2556"/>
          </w:tcPr>
          <w:p>
            <w:r>
              <w:t>Admin role shall control add/delete daily and weekly challenge actions.</w:t>
            </w:r>
          </w:p>
        </w:tc>
        <w:tc>
          <w:tcPr>
            <w:tcW w:type="dxa" w:w="2556"/>
          </w:tcPr>
          <w:p>
            <w:r>
              <w:t>High</w:t>
            </w:r>
          </w:p>
        </w:tc>
        <w:tc>
          <w:tcPr>
            <w:tcW w:type="dxa" w:w="2556"/>
          </w:tcPr>
          <w:p>
            <w:r>
              <w:t>CodingSprintSection</w:t>
            </w:r>
          </w:p>
        </w:tc>
      </w:tr>
      <w:tr>
        <w:tc>
          <w:tcPr>
            <w:tcW w:type="dxa" w:w="2556"/>
          </w:tcPr>
          <w:p>
            <w:r>
              <w:t>BR-13</w:t>
            </w:r>
          </w:p>
        </w:tc>
        <w:tc>
          <w:tcPr>
            <w:tcW w:type="dxa" w:w="2556"/>
          </w:tcPr>
          <w:p>
            <w:r>
              <w:t>Daily and weekly challenges shall be retrievable by date with empty-state support.</w:t>
            </w:r>
          </w:p>
        </w:tc>
        <w:tc>
          <w:tcPr>
            <w:tcW w:type="dxa" w:w="2556"/>
          </w:tcPr>
          <w:p>
            <w:r>
              <w:t>High</w:t>
            </w:r>
          </w:p>
        </w:tc>
        <w:tc>
          <w:tcPr>
            <w:tcW w:type="dxa" w:w="2556"/>
          </w:tcPr>
          <w:p>
            <w:r>
              <w:t>question routes</w:t>
            </w:r>
          </w:p>
        </w:tc>
      </w:tr>
      <w:tr>
        <w:tc>
          <w:tcPr>
            <w:tcW w:type="dxa" w:w="2556"/>
          </w:tcPr>
          <w:p>
            <w:r>
              <w:t>BR-14</w:t>
            </w:r>
          </w:p>
        </w:tc>
        <w:tc>
          <w:tcPr>
            <w:tcW w:type="dxa" w:w="2556"/>
          </w:tcPr>
          <w:p>
            <w:r>
              <w:t>User shall connect GitHub via OAuth and see linked/unlinked state.</w:t>
            </w:r>
          </w:p>
        </w:tc>
        <w:tc>
          <w:tcPr>
            <w:tcW w:type="dxa" w:w="2556"/>
          </w:tcPr>
          <w:p>
            <w:r>
              <w:t>Critical</w:t>
            </w:r>
          </w:p>
        </w:tc>
        <w:tc>
          <w:tcPr>
            <w:tcW w:type="dxa" w:w="2556"/>
          </w:tcPr>
          <w:p>
            <w:r>
              <w:t>GitHub OAuth</w:t>
            </w:r>
          </w:p>
        </w:tc>
      </w:tr>
      <w:tr>
        <w:tc>
          <w:tcPr>
            <w:tcW w:type="dxa" w:w="2556"/>
          </w:tcPr>
          <w:p>
            <w:r>
              <w:t>BR-15</w:t>
            </w:r>
          </w:p>
        </w:tc>
        <w:tc>
          <w:tcPr>
            <w:tcW w:type="dxa" w:w="2556"/>
          </w:tcPr>
          <w:p>
            <w:r>
              <w:t>System shall verify a new non-fork GitHub commit made today.</w:t>
            </w:r>
          </w:p>
        </w:tc>
        <w:tc>
          <w:tcPr>
            <w:tcW w:type="dxa" w:w="2556"/>
          </w:tcPr>
          <w:p>
            <w:r>
              <w:t>Critical</w:t>
            </w:r>
          </w:p>
        </w:tc>
        <w:tc>
          <w:tcPr>
            <w:tcW w:type="dxa" w:w="2556"/>
          </w:tcPr>
          <w:p>
            <w:r>
              <w:t>commit verifier</w:t>
            </w:r>
          </w:p>
        </w:tc>
      </w:tr>
      <w:tr>
        <w:tc>
          <w:tcPr>
            <w:tcW w:type="dxa" w:w="2556"/>
          </w:tcPr>
          <w:p>
            <w:r>
              <w:t>BR-16</w:t>
            </w:r>
          </w:p>
        </w:tc>
        <w:tc>
          <w:tcPr>
            <w:tcW w:type="dxa" w:w="2556"/>
          </w:tcPr>
          <w:p>
            <w:r>
              <w:t>Duplicate commit timestamp shall not receive duplicate credit.</w:t>
            </w:r>
          </w:p>
        </w:tc>
        <w:tc>
          <w:tcPr>
            <w:tcW w:type="dxa" w:w="2556"/>
          </w:tcPr>
          <w:p>
            <w:r>
              <w:t>Critical</w:t>
            </w:r>
          </w:p>
        </w:tc>
        <w:tc>
          <w:tcPr>
            <w:tcW w:type="dxa" w:w="2556"/>
          </w:tcPr>
          <w:p>
            <w:r>
              <w:t>commit verifier</w:t>
            </w:r>
          </w:p>
        </w:tc>
      </w:tr>
      <w:tr>
        <w:tc>
          <w:tcPr>
            <w:tcW w:type="dxa" w:w="2556"/>
          </w:tcPr>
          <w:p>
            <w:r>
              <w:t>BR-17</w:t>
            </w:r>
          </w:p>
        </w:tc>
        <w:tc>
          <w:tcPr>
            <w:tcW w:type="dxa" w:w="2556"/>
          </w:tcPr>
          <w:p>
            <w:r>
              <w:t>GitHub invalid token/rate-limit/upstream errors shall be surfaced safely.</w:t>
            </w:r>
          </w:p>
        </w:tc>
        <w:tc>
          <w:tcPr>
            <w:tcW w:type="dxa" w:w="2556"/>
          </w:tcPr>
          <w:p>
            <w:r>
              <w:t>High</w:t>
            </w:r>
          </w:p>
        </w:tc>
        <w:tc>
          <w:tcPr>
            <w:tcW w:type="dxa" w:w="2556"/>
          </w:tcPr>
          <w:p>
            <w:r>
              <w:t>commit verifier</w:t>
            </w:r>
          </w:p>
        </w:tc>
      </w:tr>
      <w:tr>
        <w:tc>
          <w:tcPr>
            <w:tcW w:type="dxa" w:w="2556"/>
          </w:tcPr>
          <w:p>
            <w:r>
              <w:t>BR-18</w:t>
            </w:r>
          </w:p>
        </w:tc>
        <w:tc>
          <w:tcPr>
            <w:tcW w:type="dxa" w:w="2556"/>
          </w:tcPr>
          <w:p>
            <w:r>
              <w:t>User shall unlock questions sequentially based on last solved counter.</w:t>
            </w:r>
          </w:p>
        </w:tc>
        <w:tc>
          <w:tcPr>
            <w:tcW w:type="dxa" w:w="2556"/>
          </w:tcPr>
          <w:p>
            <w:r>
              <w:t>High</w:t>
            </w:r>
          </w:p>
        </w:tc>
        <w:tc>
          <w:tcPr>
            <w:tcW w:type="dxa" w:w="2556"/>
          </w:tcPr>
          <w:p>
            <w:r>
              <w:t>sprint UI/routes</w:t>
            </w:r>
          </w:p>
        </w:tc>
      </w:tr>
      <w:tr>
        <w:tc>
          <w:tcPr>
            <w:tcW w:type="dxa" w:w="2556"/>
          </w:tcPr>
          <w:p>
            <w:r>
              <w:t>BR-19</w:t>
            </w:r>
          </w:p>
        </w:tc>
        <w:tc>
          <w:tcPr>
            <w:tcW w:type="dxa" w:w="2556"/>
          </w:tcPr>
          <w:p>
            <w:r>
              <w:t>XP updates shall be persisted and reflected in leaderboard sorting.</w:t>
            </w:r>
          </w:p>
        </w:tc>
        <w:tc>
          <w:tcPr>
            <w:tcW w:type="dxa" w:w="2556"/>
          </w:tcPr>
          <w:p>
            <w:r>
              <w:t>Critical</w:t>
            </w:r>
          </w:p>
        </w:tc>
        <w:tc>
          <w:tcPr>
            <w:tcW w:type="dxa" w:w="2556"/>
          </w:tcPr>
          <w:p>
            <w:r>
              <w:t>XP routes</w:t>
            </w:r>
          </w:p>
        </w:tc>
      </w:tr>
      <w:tr>
        <w:tc>
          <w:tcPr>
            <w:tcW w:type="dxa" w:w="2556"/>
          </w:tcPr>
          <w:p>
            <w:r>
              <w:t>BR-20</w:t>
            </w:r>
          </w:p>
        </w:tc>
        <w:tc>
          <w:tcPr>
            <w:tcW w:type="dxa" w:w="2556"/>
          </w:tcPr>
          <w:p>
            <w:r>
              <w:t>Project tracker shall verify latest repository change threshold of at least 50.</w:t>
            </w:r>
          </w:p>
        </w:tc>
        <w:tc>
          <w:tcPr>
            <w:tcW w:type="dxa" w:w="2556"/>
          </w:tcPr>
          <w:p>
            <w:r>
              <w:t>High</w:t>
            </w:r>
          </w:p>
        </w:tc>
        <w:tc>
          <w:tcPr>
            <w:tcW w:type="dxa" w:w="2556"/>
          </w:tcPr>
          <w:p>
            <w:r>
              <w:t>ProjectTrackerSection</w:t>
            </w:r>
          </w:p>
        </w:tc>
      </w:tr>
      <w:tr>
        <w:tc>
          <w:tcPr>
            <w:tcW w:type="dxa" w:w="2556"/>
          </w:tcPr>
          <w:p>
            <w:r>
              <w:t>BR-21</w:t>
            </w:r>
          </w:p>
        </w:tc>
        <w:tc>
          <w:tcPr>
            <w:tcW w:type="dxa" w:w="2556"/>
          </w:tcPr>
          <w:p>
            <w:r>
              <w:t>Project tracker shall display success, failure, and connection-error states.</w:t>
            </w:r>
          </w:p>
        </w:tc>
        <w:tc>
          <w:tcPr>
            <w:tcW w:type="dxa" w:w="2556"/>
          </w:tcPr>
          <w:p>
            <w:r>
              <w:t>High</w:t>
            </w:r>
          </w:p>
        </w:tc>
        <w:tc>
          <w:tcPr>
            <w:tcW w:type="dxa" w:w="2556"/>
          </w:tcPr>
          <w:p>
            <w:r>
              <w:t>ProjectTrackerSection</w:t>
            </w:r>
          </w:p>
        </w:tc>
      </w:tr>
      <w:tr>
        <w:tc>
          <w:tcPr>
            <w:tcW w:type="dxa" w:w="2556"/>
          </w:tcPr>
          <w:p>
            <w:r>
              <w:t>BR-22</w:t>
            </w:r>
          </w:p>
        </w:tc>
        <w:tc>
          <w:tcPr>
            <w:tcW w:type="dxa" w:w="2556"/>
          </w:tcPr>
          <w:p>
            <w:r>
              <w:t>Unknown route shall resolve safely to home content.</w:t>
            </w:r>
          </w:p>
        </w:tc>
        <w:tc>
          <w:tcPr>
            <w:tcW w:type="dxa" w:w="2556"/>
          </w:tcPr>
          <w:p>
            <w:r>
              <w:t>Medium</w:t>
            </w:r>
          </w:p>
        </w:tc>
        <w:tc>
          <w:tcPr>
            <w:tcW w:type="dxa" w:w="2556"/>
          </w:tcPr>
          <w:p>
            <w:r>
              <w:t>App.jsx</w:t>
            </w:r>
          </w:p>
        </w:tc>
      </w:tr>
      <w:tr>
        <w:tc>
          <w:tcPr>
            <w:tcW w:type="dxa" w:w="2556"/>
          </w:tcPr>
          <w:p>
            <w:r>
              <w:t>BR-23</w:t>
            </w:r>
          </w:p>
        </w:tc>
        <w:tc>
          <w:tcPr>
            <w:tcW w:type="dxa" w:w="2556"/>
          </w:tcPr>
          <w:p>
            <w:r>
              <w:t>CORS shall allow only approved deployment origins and required methods/headers.</w:t>
            </w:r>
          </w:p>
        </w:tc>
        <w:tc>
          <w:tcPr>
            <w:tcW w:type="dxa" w:w="2556"/>
          </w:tcPr>
          <w:p>
            <w:r>
              <w:t>High</w:t>
            </w:r>
          </w:p>
        </w:tc>
        <w:tc>
          <w:tcPr>
            <w:tcW w:type="dxa" w:w="2556"/>
          </w:tcPr>
          <w:p>
            <w:r>
              <w:t>server.py</w:t>
            </w:r>
          </w:p>
        </w:tc>
      </w:tr>
      <w:tr>
        <w:tc>
          <w:tcPr>
            <w:tcW w:type="dxa" w:w="2556"/>
          </w:tcPr>
          <w:p>
            <w:r>
              <w:t>BR-24</w:t>
            </w:r>
          </w:p>
        </w:tc>
        <w:tc>
          <w:tcPr>
            <w:tcW w:type="dxa" w:w="2556"/>
          </w:tcPr>
          <w:p>
            <w:r>
              <w:t>All API input shall be validated and malformed payloads shall not produce unhandled 500s.</w:t>
            </w:r>
          </w:p>
        </w:tc>
        <w:tc>
          <w:tcPr>
            <w:tcW w:type="dxa" w:w="2556"/>
          </w:tcPr>
          <w:p>
            <w:r>
              <w:t>Critical</w:t>
            </w:r>
          </w:p>
        </w:tc>
        <w:tc>
          <w:tcPr>
            <w:tcW w:type="dxa" w:w="2556"/>
          </w:tcPr>
          <w:p>
            <w:r>
              <w:t>FastAPI handlers</w:t>
            </w:r>
          </w:p>
        </w:tc>
      </w:tr>
      <w:tr>
        <w:tc>
          <w:tcPr>
            <w:tcW w:type="dxa" w:w="2556"/>
          </w:tcPr>
          <w:p>
            <w:r>
              <w:t>BR-25</w:t>
            </w:r>
          </w:p>
        </w:tc>
        <w:tc>
          <w:tcPr>
            <w:tcW w:type="dxa" w:w="2556"/>
          </w:tcPr>
          <w:p>
            <w:r>
              <w:t>Sensitive GitHub tokens and passwords shall not be returned in client responses or logs.</w:t>
            </w:r>
          </w:p>
        </w:tc>
        <w:tc>
          <w:tcPr>
            <w:tcW w:type="dxa" w:w="2556"/>
          </w:tcPr>
          <w:p>
            <w:r>
              <w:t>Critical</w:t>
            </w:r>
          </w:p>
        </w:tc>
        <w:tc>
          <w:tcPr>
            <w:tcW w:type="dxa" w:w="2556"/>
          </w:tcPr>
          <w:p>
            <w:r>
              <w:t>server.py</w:t>
            </w:r>
          </w:p>
        </w:tc>
      </w:tr>
      <w:tr>
        <w:tc>
          <w:tcPr>
            <w:tcW w:type="dxa" w:w="2556"/>
          </w:tcPr>
          <w:p>
            <w:r>
              <w:t>BR-26</w:t>
            </w:r>
          </w:p>
        </w:tc>
        <w:tc>
          <w:tcPr>
            <w:tcW w:type="dxa" w:w="2556"/>
          </w:tcPr>
          <w:p>
            <w:r>
              <w:t>API routes shall use consistent query/body contracts and return deterministic JSON schemas.</w:t>
            </w:r>
          </w:p>
        </w:tc>
        <w:tc>
          <w:tcPr>
            <w:tcW w:type="dxa" w:w="2556"/>
          </w:tcPr>
          <w:p>
            <w:r>
              <w:t>Critical</w:t>
            </w:r>
          </w:p>
        </w:tc>
        <w:tc>
          <w:tcPr>
            <w:tcW w:type="dxa" w:w="2556"/>
          </w:tcPr>
          <w:p>
            <w:r>
              <w:t>server.py/frontend</w:t>
            </w:r>
          </w:p>
        </w:tc>
      </w:tr>
      <w:tr>
        <w:tc>
          <w:tcPr>
            <w:tcW w:type="dxa" w:w="2556"/>
          </w:tcPr>
          <w:p>
            <w:r>
              <w:t>BR-27</w:t>
            </w:r>
          </w:p>
        </w:tc>
        <w:tc>
          <w:tcPr>
            <w:tcW w:type="dxa" w:w="2556"/>
          </w:tcPr>
          <w:p>
            <w:r>
              <w:t>The incomplete commits route and duplicate project route shall be resolved before release.</w:t>
            </w:r>
          </w:p>
        </w:tc>
        <w:tc>
          <w:tcPr>
            <w:tcW w:type="dxa" w:w="2556"/>
          </w:tcPr>
          <w:p>
            <w:r>
              <w:t>Critical</w:t>
            </w:r>
          </w:p>
        </w:tc>
        <w:tc>
          <w:tcPr>
            <w:tcW w:type="dxa" w:w="2556"/>
          </w:tcPr>
          <w:p>
            <w:r>
              <w:t>server.py</w:t>
            </w:r>
          </w:p>
        </w:tc>
      </w:tr>
      <w:tr>
        <w:tc>
          <w:tcPr>
            <w:tcW w:type="dxa" w:w="2556"/>
          </w:tcPr>
          <w:p>
            <w:r>
              <w:t>BR-28</w:t>
            </w:r>
          </w:p>
        </w:tc>
        <w:tc>
          <w:tcPr>
            <w:tcW w:type="dxa" w:w="2556"/>
          </w:tcPr>
          <w:p>
            <w:r>
              <w:t>Responsive UI shall remain usable on desktop, tablet, and mobile.</w:t>
            </w:r>
          </w:p>
        </w:tc>
        <w:tc>
          <w:tcPr>
            <w:tcW w:type="dxa" w:w="2556"/>
          </w:tcPr>
          <w:p>
            <w:r>
              <w:t>High</w:t>
            </w:r>
          </w:p>
        </w:tc>
        <w:tc>
          <w:tcPr>
            <w:tcW w:type="dxa" w:w="2556"/>
          </w:tcPr>
          <w:p>
            <w:r>
              <w:t>All pages</w:t>
            </w:r>
          </w:p>
        </w:tc>
      </w:tr>
      <w:tr>
        <w:tc>
          <w:tcPr>
            <w:tcW w:type="dxa" w:w="2556"/>
          </w:tcPr>
          <w:p>
            <w:r>
              <w:t>BR-29</w:t>
            </w:r>
          </w:p>
        </w:tc>
        <w:tc>
          <w:tcPr>
            <w:tcW w:type="dxa" w:w="2556"/>
          </w:tcPr>
          <w:p>
            <w:r>
              <w:t>Keyboard, focus, labels, contrast, and error messaging shall support accessibility.</w:t>
            </w:r>
          </w:p>
        </w:tc>
        <w:tc>
          <w:tcPr>
            <w:tcW w:type="dxa" w:w="2556"/>
          </w:tcPr>
          <w:p>
            <w:r>
              <w:t>High</w:t>
            </w:r>
          </w:p>
        </w:tc>
        <w:tc>
          <w:tcPr>
            <w:tcW w:type="dxa" w:w="2556"/>
          </w:tcPr>
          <w:p>
            <w:r>
              <w:t>All forms</w:t>
            </w:r>
          </w:p>
        </w:tc>
      </w:tr>
      <w:tr>
        <w:tc>
          <w:tcPr>
            <w:tcW w:type="dxa" w:w="2556"/>
          </w:tcPr>
          <w:p>
            <w:r>
              <w:t>BR-30</w:t>
            </w:r>
          </w:p>
        </w:tc>
        <w:tc>
          <w:tcPr>
            <w:tcW w:type="dxa" w:w="2556"/>
          </w:tcPr>
          <w:p>
            <w:r>
              <w:t>Build and lint shall pass with no blocking errors.</w:t>
            </w:r>
          </w:p>
        </w:tc>
        <w:tc>
          <w:tcPr>
            <w:tcW w:type="dxa" w:w="2556"/>
          </w:tcPr>
          <w:p>
            <w:r>
              <w:t>Critical</w:t>
            </w:r>
          </w:p>
        </w:tc>
        <w:tc>
          <w:tcPr>
            <w:tcW w:type="dxa" w:w="2556"/>
          </w:tcPr>
          <w:p>
            <w:r>
              <w:t>Frontend CI</w:t>
            </w:r>
          </w:p>
        </w:tc>
      </w:tr>
    </w:tbl>
    <w:p>
      <w:pPr>
        <w:pStyle w:val="Heading1"/>
      </w:pPr>
      <w:r>
        <w:t>5. Quality attributes and non-functional requirements</w:t>
      </w:r>
    </w:p>
    <w:p>
      <w:pPr>
        <w:pStyle w:val="ListBullet"/>
      </w:pPr>
      <w:r>
        <w:t>Security: passwords and OTPs must remain hashed; GitHub tokens must be encrypted or otherwise protected at rest; responses and logs must exclude secrets; backend must enforce authorization server-side.</w:t>
      </w:r>
    </w:p>
    <w:p>
      <w:pPr>
        <w:pStyle w:val="ListBullet"/>
      </w:pPr>
      <w:r>
        <w:t>Reliability: upstream failures, MongoDB outages, SMTP failures, empty GitHub repositories, malformed GitHub payloads, and rate limits must produce deterministic, actionable outcomes.</w:t>
      </w:r>
    </w:p>
    <w:p>
      <w:pPr>
        <w:pStyle w:val="ListBullet"/>
      </w:pPr>
      <w:r>
        <w:t>Performance: ordinary read routes should respond within a defined target, and commit verification should avoid unbounded serial calls or provide a documented timeout/budget.</w:t>
      </w:r>
    </w:p>
    <w:p>
      <w:pPr>
        <w:pStyle w:val="ListBullet"/>
      </w:pPr>
      <w:r>
        <w:t>Accessibility: every form control needs a visible label, keyboard focus, logical tab order, usable error messaging, and sufficient contrast.</w:t>
      </w:r>
    </w:p>
    <w:p>
      <w:pPr>
        <w:pStyle w:val="ListBullet"/>
      </w:pPr>
      <w:r>
        <w:t>Compatibility: verify current Chrome, Firefox, Safari/Edge equivalent, and mobile widths at 320px, 768px, and 1440px.</w:t>
      </w:r>
    </w:p>
    <w:p>
      <w:pPr>
        <w:pStyle w:val="ListBullet"/>
      </w:pPr>
      <w:r>
        <w:t>Maintainability: define OpenAPI schemas, remove duplicate routes, add automated tests for idempotency and date boundaries, and keep frontend/backend contracts synchronized.</w:t>
      </w:r>
    </w:p>
    <w:p>
      <w:pPr>
        <w:pStyle w:val="Heading1"/>
      </w:pPr>
      <w:r>
        <w:t>6. Test strategy and plan</w:t>
      </w:r>
    </w:p>
    <w:p>
      <w:r>
        <w:t>Testing will use a risk-based layered approach. API contract and integration tests run first because they are deterministic and protect the highest-risk state transitions. UI tests then validate route rendering, forms, state changes, and user-visible error handling. Manual exploratory and cross-browser testing covers visual quality, accessibility, responsive behavior, OAuth redirect behavior, and failure modes that require human judgment.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rPr>
              <w:t>Phase</w:t>
            </w:r>
          </w:p>
        </w:tc>
        <w:tc>
          <w:tcPr>
            <w:tcW w:type="dxa" w:w="2556"/>
            <w:shd w:fill="17365D"/>
          </w:tcPr>
          <w:p>
            <w:r>
              <w:rPr>
                <w:b/>
                <w:color w:val="FFFFFF"/>
              </w:rPr>
              <w:t>Activities</w:t>
            </w:r>
          </w:p>
        </w:tc>
        <w:tc>
          <w:tcPr>
            <w:tcW w:type="dxa" w:w="2556"/>
            <w:shd w:fill="17365D"/>
          </w:tcPr>
          <w:p>
            <w:r>
              <w:rPr>
                <w:b/>
                <w:color w:val="FFFFFF"/>
              </w:rPr>
              <w:t>Entry criteria</w:t>
            </w:r>
          </w:p>
        </w:tc>
        <w:tc>
          <w:tcPr>
            <w:tcW w:type="dxa" w:w="2556"/>
            <w:shd w:fill="17365D"/>
          </w:tcPr>
          <w:p>
            <w:r>
              <w:rPr>
                <w:b/>
                <w:color w:val="FFFFFF"/>
              </w:rPr>
              <w:t>Exit criteria</w:t>
            </w:r>
          </w:p>
        </w:tc>
      </w:tr>
      <w:tr>
        <w:tc>
          <w:tcPr>
            <w:tcW w:type="dxa" w:w="2556"/>
          </w:tcPr>
          <w:p>
            <w:r>
              <w:t>1. Static/build gate</w:t>
            </w:r>
          </w:p>
        </w:tc>
        <w:tc>
          <w:tcPr>
            <w:tcW w:type="dxa" w:w="2556"/>
          </w:tcPr>
          <w:p>
            <w:r>
              <w:t>Lint, production build, route inventory, code review of duplicate/incomplete handlers.</w:t>
            </w:r>
          </w:p>
        </w:tc>
        <w:tc>
          <w:tcPr>
            <w:tcW w:type="dxa" w:w="2556"/>
          </w:tcPr>
          <w:p>
            <w:r>
              <w:t>Clean checkout and dependency install.</w:t>
            </w:r>
          </w:p>
        </w:tc>
        <w:tc>
          <w:tcPr>
            <w:tcW w:type="dxa" w:w="2556"/>
          </w:tcPr>
          <w:p>
            <w:r>
              <w:t>No blocking lint/build failure; known defects logged.</w:t>
            </w:r>
          </w:p>
        </w:tc>
      </w:tr>
      <w:tr>
        <w:tc>
          <w:tcPr>
            <w:tcW w:type="dxa" w:w="2556"/>
          </w:tcPr>
          <w:p>
            <w:r>
              <w:t>2. API/unit/integration</w:t>
            </w:r>
          </w:p>
        </w:tc>
        <w:tc>
          <w:tcPr>
            <w:tcW w:type="dxa" w:w="2556"/>
          </w:tcPr>
          <w:p>
            <w:r>
              <w:t>FastAPI TestClient/httpx, Mongo fixture, SMTP/GitHub mocks, schema and error-contract tests.</w:t>
            </w:r>
          </w:p>
        </w:tc>
        <w:tc>
          <w:tcPr>
            <w:tcW w:type="dxa" w:w="2556"/>
          </w:tcPr>
          <w:p>
            <w:r>
              <w:t>Service starts with test configuration.</w:t>
            </w:r>
          </w:p>
        </w:tc>
        <w:tc>
          <w:tcPr>
            <w:tcW w:type="dxa" w:w="2556"/>
          </w:tcPr>
          <w:p>
            <w:r>
              <w:t>All Critical API cases pass; no secret exposure; idempotency proven.</w:t>
            </w:r>
          </w:p>
        </w:tc>
      </w:tr>
      <w:tr>
        <w:tc>
          <w:tcPr>
            <w:tcW w:type="dxa" w:w="2556"/>
          </w:tcPr>
          <w:p>
            <w:r>
              <w:t>3. UI automation</w:t>
            </w:r>
          </w:p>
        </w:tc>
        <w:tc>
          <w:tcPr>
            <w:tcW w:type="dxa" w:w="2556"/>
          </w:tcPr>
          <w:p>
            <w:r>
              <w:t>Playwright/Cypress route smoke, auth forms, challenge flows, XP/leaderboard, tracker states.</w:t>
            </w:r>
          </w:p>
        </w:tc>
        <w:tc>
          <w:tcPr>
            <w:tcW w:type="dxa" w:w="2556"/>
          </w:tcPr>
          <w:p>
            <w:r>
              <w:t>Stable selectors and mocked API fixtures.</w:t>
            </w:r>
          </w:p>
        </w:tc>
        <w:tc>
          <w:tcPr>
            <w:tcW w:type="dxa" w:w="2556"/>
          </w:tcPr>
          <w:p>
            <w:r>
              <w:t>All Critical/High UI cases pass at supported viewports.</w:t>
            </w:r>
          </w:p>
        </w:tc>
      </w:tr>
      <w:tr>
        <w:tc>
          <w:tcPr>
            <w:tcW w:type="dxa" w:w="2556"/>
          </w:tcPr>
          <w:p>
            <w:r>
              <w:t>4. Manual/exploratory</w:t>
            </w:r>
          </w:p>
        </w:tc>
        <w:tc>
          <w:tcPr>
            <w:tcW w:type="dxa" w:w="2556"/>
          </w:tcPr>
          <w:p>
            <w:r>
              <w:t>OAuth with sandbox account, accessibility, responsive, browser matrix, recovery and boundary tests.</w:t>
            </w:r>
          </w:p>
        </w:tc>
        <w:tc>
          <w:tcPr>
            <w:tcW w:type="dxa" w:w="2556"/>
          </w:tcPr>
          <w:p>
            <w:r>
              <w:t>Candidate build deployed to QA.</w:t>
            </w:r>
          </w:p>
        </w:tc>
        <w:tc>
          <w:tcPr>
            <w:tcW w:type="dxa" w:w="2556"/>
          </w:tcPr>
          <w:p>
            <w:r>
              <w:t>No open blocker; evidence attached for High-risk journeys.</w:t>
            </w:r>
          </w:p>
        </w:tc>
      </w:tr>
      <w:tr>
        <w:tc>
          <w:tcPr>
            <w:tcW w:type="dxa" w:w="2556"/>
          </w:tcPr>
          <w:p>
            <w:r>
              <w:t>5. Regression/release</w:t>
            </w:r>
          </w:p>
        </w:tc>
        <w:tc>
          <w:tcPr>
            <w:tcW w:type="dxa" w:w="2556"/>
          </w:tcPr>
          <w:p>
            <w:r>
              <w:t>End-to-end registration→OTP→OAuth→login→challenge→XP→tracker; retest fixes.</w:t>
            </w:r>
          </w:p>
        </w:tc>
        <w:tc>
          <w:tcPr>
            <w:tcW w:type="dxa" w:w="2556"/>
          </w:tcPr>
          <w:p>
            <w:r>
              <w:t>All prior phase exit criteria met.</w:t>
            </w:r>
          </w:p>
        </w:tc>
        <w:tc>
          <w:tcPr>
            <w:tcW w:type="dxa" w:w="2556"/>
          </w:tcPr>
          <w:p>
            <w:r>
              <w:t>Signed QA report and traceability status.</w:t>
            </w:r>
          </w:p>
        </w:tc>
      </w:tr>
    </w:tbl>
    <w:p>
      <w:pPr>
        <w:pStyle w:val="Heading1"/>
      </w:pPr>
      <w:r>
        <w:t>7. Environments, data, and automation design</w:t>
      </w:r>
    </w:p>
    <w:p>
      <w:r>
        <w:t>Use a QA MongoDB database with disposable users. Use a test SMTP sink or mocked mail provider. Mock GitHub OAuth and GitHub API for repeatable tests, then run a small sandbox-account suite against GitHub’s real redirect flow. Seed users for student, admin, unlinked GitHub, invalid-token, old-last-login, duplicate-commit, and missing-XP cases. Mask email addresses and tokens in evidence.</w:t>
      </w:r>
    </w:p>
    <w:p>
      <w:r>
        <w:t>Recommended automation stack: Playwright for browser flows; pytest plus FastAPI TestClient/httpx for API and contract tests; responses/respx or equivalent for GitHub and SMTP boundaries; MongoDB test containers or an isolated test database. Add CI gates for `npm run lint` and `npm run build`.</w:t>
      </w:r>
    </w:p>
    <w:p>
      <w:pPr>
        <w:pStyle w:val="Heading1"/>
      </w:pPr>
      <w:r>
        <w:t>8. Defects and release risks found during source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rPr>
              <w:t>ID</w:t>
            </w:r>
          </w:p>
        </w:tc>
        <w:tc>
          <w:tcPr>
            <w:tcW w:type="dxa" w:w="2556"/>
            <w:shd w:fill="17365D"/>
          </w:tcPr>
          <w:p>
            <w:r>
              <w:rPr>
                <w:b/>
                <w:color w:val="FFFFFF"/>
              </w:rPr>
              <w:t>Finding</w:t>
            </w:r>
          </w:p>
        </w:tc>
        <w:tc>
          <w:tcPr>
            <w:tcW w:type="dxa" w:w="2556"/>
            <w:shd w:fill="17365D"/>
          </w:tcPr>
          <w:p>
            <w:r>
              <w:rPr>
                <w:b/>
                <w:color w:val="FFFFFF"/>
              </w:rPr>
              <w:t>Impact</w:t>
            </w:r>
          </w:p>
        </w:tc>
        <w:tc>
          <w:tcPr>
            <w:tcW w:type="dxa" w:w="2556"/>
            <w:shd w:fill="17365D"/>
          </w:tcPr>
          <w:p>
            <w:r>
              <w:rPr>
                <w:b/>
                <w:color w:val="FFFFFF"/>
              </w:rPr>
              <w:t>Recommendation</w:t>
            </w:r>
          </w:p>
        </w:tc>
      </w:tr>
      <w:tr>
        <w:tc>
          <w:tcPr>
            <w:tcW w:type="dxa" w:w="2556"/>
          </w:tcPr>
          <w:p>
            <w:r>
              <w:t>DEF-01</w:t>
            </w:r>
          </w:p>
        </w:tc>
        <w:tc>
          <w:tcPr>
            <w:tcW w:type="dxa" w:w="2556"/>
          </w:tcPr>
          <w:p>
            <w:r>
              <w:t>`GET /get/commits` reaches the end of the handler without returning a response or calling GitHub.</w:t>
            </w:r>
          </w:p>
        </w:tc>
        <w:tc>
          <w:tcPr>
            <w:tcW w:type="dxa" w:w="2556"/>
          </w:tcPr>
          <w:p>
            <w:r>
              <w:t>Consumers may receive null/invalid behavior; endpoint is not testable as a contract.</w:t>
            </w:r>
          </w:p>
        </w:tc>
        <w:tc>
          <w:tcPr>
            <w:tcW w:type="dxa" w:w="2556"/>
          </w:tcPr>
          <w:p>
            <w:r>
              <w:t>Implement response schema, upstream handling, pagination, and tests; or remove route if unused.</w:t>
            </w:r>
          </w:p>
        </w:tc>
      </w:tr>
      <w:tr>
        <w:tc>
          <w:tcPr>
            <w:tcW w:type="dxa" w:w="2556"/>
          </w:tcPr>
          <w:p>
            <w:r>
              <w:t>DEF-02</w:t>
            </w:r>
          </w:p>
        </w:tc>
        <w:tc>
          <w:tcPr>
            <w:tcW w:type="dxa" w:w="2556"/>
          </w:tcPr>
          <w:p>
            <w:r>
              <w:t>`GET /latest/file/changes` is declared twice. The frontend sends `?email=...`, while the later handler signature requires a dict body on a GET request.</w:t>
            </w:r>
          </w:p>
        </w:tc>
        <w:tc>
          <w:tcPr>
            <w:tcW w:type="dxa" w:w="2556"/>
          </w:tcPr>
          <w:p>
            <w:r>
              <w:t>Likely route conflict/422 and project tracker failure; earlier threshold logic may be shadowed.</w:t>
            </w:r>
          </w:p>
        </w:tc>
        <w:tc>
          <w:tcPr>
            <w:tcW w:type="dxa" w:w="2556"/>
          </w:tcPr>
          <w:p>
            <w:r>
              <w:t>Keep one route with `email: str` query parameter, return stable project_done/total_changes/message schema, and cover &gt;=50/&lt;50/error.</w:t>
            </w:r>
          </w:p>
        </w:tc>
      </w:tr>
      <w:tr>
        <w:tc>
          <w:tcPr>
            <w:tcW w:type="dxa" w:w="2556"/>
          </w:tcPr>
          <w:p>
            <w:r>
              <w:t>DEF-03</w:t>
            </w:r>
          </w:p>
        </w:tc>
        <w:tc>
          <w:tcPr>
            <w:tcW w:type="dxa" w:w="2556"/>
          </w:tcPr>
          <w:p>
            <w:r>
              <w:t>`/get/last/solved/ques` is called by the frontend but is not present in the extracted route declarations.</w:t>
            </w:r>
          </w:p>
        </w:tc>
        <w:tc>
          <w:tcPr>
            <w:tcW w:type="dxa" w:w="2556"/>
          </w:tcPr>
          <w:p>
            <w:r>
              <w:t>Sprint unlock state may fail or silently remain at zero.</w:t>
            </w:r>
          </w:p>
        </w:tc>
        <w:tc>
          <w:tcPr>
            <w:tcW w:type="dxa" w:w="2556"/>
          </w:tcPr>
          <w:p>
            <w:r>
              <w:t>Add the route or remove the call; define counter reset and response contract.</w:t>
            </w:r>
          </w:p>
        </w:tc>
      </w:tr>
      <w:tr>
        <w:tc>
          <w:tcPr>
            <w:tcW w:type="dxa" w:w="2556"/>
          </w:tcPr>
          <w:p>
            <w:r>
              <w:t>DEF-04</w:t>
            </w:r>
          </w:p>
        </w:tc>
        <w:tc>
          <w:tcPr>
            <w:tcW w:type="dxa" w:w="2556"/>
          </w:tcPr>
          <w:p>
            <w:r>
              <w:t>Admin visibility is implemented in the frontend, but add/delete routes have no server-side role/auth checks.</w:t>
            </w:r>
          </w:p>
        </w:tc>
        <w:tc>
          <w:tcPr>
            <w:tcW w:type="dxa" w:w="2556"/>
          </w:tcPr>
          <w:p>
            <w:r>
              <w:t>Any caller may mutate challenge content.</w:t>
            </w:r>
          </w:p>
        </w:tc>
        <w:tc>
          <w:tcPr>
            <w:tcW w:type="dxa" w:w="2556"/>
          </w:tcPr>
          <w:p>
            <w:r>
              <w:t>Enforce authenticated admin authorization on every admin mutation route.</w:t>
            </w:r>
          </w:p>
        </w:tc>
      </w:tr>
      <w:tr>
        <w:tc>
          <w:tcPr>
            <w:tcW w:type="dxa" w:w="2556"/>
          </w:tcPr>
          <w:p>
            <w:r>
              <w:t>DEF-05</w:t>
            </w:r>
          </w:p>
        </w:tc>
        <w:tc>
          <w:tcPr>
            <w:tcW w:type="dxa" w:w="2556"/>
          </w:tcPr>
          <w:p>
            <w:r>
              <w:t>`/check/github/access`, XP, profile, and challenge routes accept email/client values without session authentication.</w:t>
            </w:r>
          </w:p>
        </w:tc>
        <w:tc>
          <w:tcPr>
            <w:tcW w:type="dxa" w:w="2556"/>
          </w:tcPr>
          <w:p>
            <w:r>
              <w:t>Account enumeration and unauthorized mutation/read risk.</w:t>
            </w:r>
          </w:p>
        </w:tc>
        <w:tc>
          <w:tcPr>
            <w:tcW w:type="dxa" w:w="2556"/>
          </w:tcPr>
          <w:p>
            <w:r>
              <w:t>Introduce server-side session/JWT and authorize resource ownership.</w:t>
            </w:r>
          </w:p>
        </w:tc>
      </w:tr>
      <w:tr>
        <w:tc>
          <w:tcPr>
            <w:tcW w:type="dxa" w:w="2556"/>
          </w:tcPr>
          <w:p>
            <w:r>
              <w:t>DEF-06</w:t>
            </w:r>
          </w:p>
        </w:tc>
        <w:tc>
          <w:tcPr>
            <w:tcW w:type="dxa" w:w="2556"/>
          </w:tcPr>
          <w:p>
            <w:r>
              <w:t>Client-supplied XP increment lacks type/range validation and can be abused.</w:t>
            </w:r>
          </w:p>
        </w:tc>
        <w:tc>
          <w:tcPr>
            <w:tcW w:type="dxa" w:w="2556"/>
          </w:tcPr>
          <w:p>
            <w:r>
              <w:t>Negative/huge/decimal XP or concurrent updates can corrupt ranking.</w:t>
            </w:r>
          </w:p>
        </w:tc>
        <w:tc>
          <w:tcPr>
            <w:tcW w:type="dxa" w:w="2556"/>
          </w:tcPr>
          <w:p>
            <w:r>
              <w:t>Validate integer range, use atomic `$inc`, and authorize award reasons server-side.</w:t>
            </w:r>
          </w:p>
        </w:tc>
      </w:tr>
      <w:tr>
        <w:tc>
          <w:tcPr>
            <w:tcW w:type="dxa" w:w="2556"/>
          </w:tcPr>
          <w:p>
            <w:r>
              <w:t>DEF-07</w:t>
            </w:r>
          </w:p>
        </w:tc>
        <w:tc>
          <w:tcPr>
            <w:tcW w:type="dxa" w:w="2556"/>
          </w:tcPr>
          <w:p>
            <w:r>
              <w:t>CORS allows wildcard methods/headers and multiple hard-coded origins.</w:t>
            </w:r>
          </w:p>
        </w:tc>
        <w:tc>
          <w:tcPr>
            <w:tcW w:type="dxa" w:w="2556"/>
          </w:tcPr>
          <w:p>
            <w:r>
              <w:t>Unnecessary attack surface and deployment drift.</w:t>
            </w:r>
          </w:p>
        </w:tc>
        <w:tc>
          <w:tcPr>
            <w:tcW w:type="dxa" w:w="2556"/>
          </w:tcPr>
          <w:p>
            <w:r>
              <w:t>Use environment-driven exact origins and required methods/headers only.</w:t>
            </w:r>
          </w:p>
        </w:tc>
      </w:tr>
    </w:tbl>
    <w:p>
      <w:pPr>
        <w:pStyle w:val="Heading1"/>
      </w:pPr>
      <w:r>
        <w:t>9. Traceability and execution artifacts</w:t>
      </w:r>
    </w:p>
    <w:p>
      <w:r>
        <w:t>The accompanying RTM maps 30 business requirements to test IDs and records coverage/status. The accompanying workbook contains exactly 50 manual, 50 UI, and 50 API cases. The API inventory catalogs 25 implemented route declarations plus external dependencies and highlights contract risks. Testers should record actual result, evidence link, build, environment, and defect ID during execution.</w:t>
      </w:r>
    </w:p>
    <w:p>
      <w:pPr>
        <w:pStyle w:val="Heading1"/>
      </w:pPr>
      <w:r>
        <w:t>10. Acceptance and exit criteria</w:t>
      </w:r>
    </w:p>
    <w:p>
      <w:pPr>
        <w:pStyle w:val="ListBullet"/>
      </w:pPr>
      <w:r>
        <w:t>100% of Critical requirements have passing API/integration coverage or an approved exception.</w:t>
      </w:r>
    </w:p>
    <w:p>
      <w:pPr>
        <w:pStyle w:val="ListBullet"/>
      </w:pPr>
      <w:r>
        <w:t>At least 95% of all High-priority cases pass; no open Critical/High defect without product and engineering sign-off.</w:t>
      </w:r>
    </w:p>
    <w:p>
      <w:pPr>
        <w:pStyle w:val="ListBullet"/>
      </w:pPr>
      <w:r>
        <w:t>Registration, OTP, login, daily XP idempotency, GitHub linking, commit verification, duplicate prevention, profile, leaderboard, and project tracker happy/error paths pass end to end.</w:t>
      </w:r>
    </w:p>
    <w:p>
      <w:pPr>
        <w:pStyle w:val="ListBullet"/>
      </w:pPr>
      <w:r>
        <w:t>No password, OTP, token, or raw database secret appears in response bodies, browser storage beyond approved identifiers, logs, or screenshots.</w:t>
      </w:r>
    </w:p>
    <w:p>
      <w:pPr>
        <w:pStyle w:val="ListBullet"/>
      </w:pPr>
      <w:r>
        <w:t>`npm run lint` and `npm run build` pass; API schema/route inventory matches implementation; responsive/accessibility smoke passes.</w:t>
      </w:r>
    </w:p>
    <w:p>
      <w:pPr>
        <w:pStyle w:val="Heading1"/>
      </w:pPr>
      <w:r>
        <w:t>References</w:t>
      </w:r>
    </w:p>
    <w:p>
      <w:r>
        <w:t>The primary evidence base is the supplied repository and its source files. External specifications were not provided, so requirements marked as inferred should be confirmed with the product owner.</w:t>
      </w:r>
    </w:p>
    <w:p>
      <w:r>
        <w:t>[1]: https://github.com/RitikM-AiDev/Google_Cracker_New "Google Cracker New source repository"</w:t>
      </w:r>
    </w:p>
    <w:p>
      <w:r>
        <w:t>[2]: https://fastapi.tiangolo.com/ "FastAPI documentation"</w:t>
      </w:r>
    </w:p>
    <w:p>
      <w:r>
        <w:t>[3]: https://playwright.dev/ "Playwright documentation"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