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Business Requirements Specification (BRS)</w:t>
      </w:r>
    </w:p>
    <w:p>
      <w:pPr>
        <w:spacing w:after="40"/>
      </w:pPr>
      <w:r>
        <w:t xml:space="preserve">Project: HybridTestFramework — E-Commerce Platform (automationexercise.com)</w:t>
      </w:r>
    </w:p>
    <w:p>
      <w:pPr>
        <w:spacing w:after="40"/>
      </w:pPr>
      <w:r>
        <w:t xml:space="preserve">Prepared for: QA Test Automation &amp; Manual Test Coverage</w:t>
      </w:r>
    </w:p>
    <w:p>
      <w:pPr>
        <w:spacing w:after="40"/>
      </w:pPr>
      <w:r>
        <w:t xml:space="preserve">Prepared by: Joshva Jashper W</w:t>
      </w:r>
    </w:p>
    <w:p>
      <w:pPr>
        <w:spacing w:after="300"/>
      </w:pPr>
      <w:r>
        <w:t xml:space="preserve">Version: 1.0</w:t>
      </w:r>
    </w:p>
    <w:p>
      <w:pPr>
        <w:pStyle w:val="Heading1"/>
        <w:spacing w:after="120" w:before="240"/>
      </w:pPr>
      <w:r>
        <w:t xml:space="preserve">1. Introduction</w:t>
      </w:r>
    </w:p>
    <w:p>
      <w:pPr>
        <w:spacing w:after="160"/>
      </w:pPr>
      <w:r>
        <w:t xml:space="preserve">This document defines the business requirements for the e-commerce platform under test (automationexercise.com), used as the basis for the HybridTestFramework QA engagement covering manual and automated (UI, API, and end-to-end) test coverage. The platform allows users to register, log in, browse and search products, manage a shopping cart, complete checkout, and contact support.</w:t>
      </w:r>
    </w:p>
    <w:p>
      <w:pPr>
        <w:pStyle w:val="Heading1"/>
        <w:spacing w:after="120" w:before="240"/>
      </w:pPr>
      <w:r>
        <w:t xml:space="preserve">2. Purpose</w:t>
      </w:r>
    </w:p>
    <w:p>
      <w:pPr>
        <w:spacing w:after="160"/>
      </w:pPr>
      <w:r>
        <w:t xml:space="preserve">The purpose of this BRS is to provide a clear, testable reference of the application's expected business behavior, so that manual test cases and automated tests (UI, API, E2E) can be designed and traced back to a defined requirement. This document is the baseline used to build the project's Requirement Traceability Matrix (RTM).</w:t>
      </w:r>
    </w:p>
    <w:p>
      <w:pPr>
        <w:pStyle w:val="Heading1"/>
        <w:spacing w:after="120" w:before="240"/>
      </w:pPr>
      <w:r>
        <w:t xml:space="preserve">3. Scope</w:t>
      </w:r>
    </w:p>
    <w:p>
      <w:pPr>
        <w:spacing w:after="160"/>
      </w:pPr>
      <w:r>
        <w:t xml:space="preserve">In Scope: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registration (signup) and account deletion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authentication (login/logout)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browsing, search, category/subcategory filtering, and product reviews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Shopping cart management (add, update, remove items)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Checkout, order placement, and order confirmation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Contact Us enquiry form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 REST API covering products, brands, and user account operations</w:t>
      </w:r>
    </w:p>
    <w:p>
      <w:pPr>
        <w:spacing w:after="160"/>
      </w:pPr>
      <w:r>
        <w:t xml:space="preserve">Out of Scope: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 payment processing (dummy/mock payment gateway only)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application testing (web application only)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 and performance testing beyond basic response-time checks</w:t>
      </w:r>
    </w:p>
    <w:p>
      <w:pPr>
        <w:pStyle w:val="Heading1"/>
        <w:spacing w:after="120" w:before="240"/>
      </w:pPr>
      <w:r>
        <w:t xml:space="preserve">4. Assumptions &amp; Constraints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Testing is performed against the publicly hosted instance at automationexercise.com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testing is performed against the documented public REST API at automationexercise.com/api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data (user emails) must be uniquely generated per run to avoid collisions with existing registered accounts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Coupon/promo code functionality is not present on the platform and is explicitly marked Not Applicable</w:t>
      </w:r>
    </w:p>
    <w:p>
      <w:pPr>
        <w:pStyle w:val="Heading1"/>
        <w:spacing w:after="120" w:before="240"/>
      </w:pPr>
      <w:r>
        <w:t xml:space="preserve">5. Business Requirements</w:t>
      </w:r>
    </w:p>
    <w:p>
      <w:pPr>
        <w:pStyle w:val="Heading2"/>
        <w:spacing w:after="120" w:before="240"/>
      </w:pPr>
      <w:r>
        <w:t xml:space="preserve">5.1 User Registration (Signup)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6000"/>
      </w:tblGrid>
      <w:tr>
        <w:tc>
          <w:tcPr>
            <w:tcW w:type="dxa" w:w="12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2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60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Description / Acceptance Criteria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BR-01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User Registration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A new user shall be able to register by providing name, email, and required account/address details. Registration shall succeed only with a unique, previously unregistered email address.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BR-02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Duplicate Email Prevention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The system shall reject registration attempts using an email address that is already registered, with a clear error message.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BR-03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Field Validation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The system shall reject registration when required fields (name, email, password, address details) are missing or invalid, without creating a partial account.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BR-04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Post-Registration State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Upon successful registration, the user shall be automatically logged in and shown a confirmation with their correct username.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BR-05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Account Deletion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A logged-in user shall be able to permanently delete their account; after deletion, login with the same credentials shall fail.</w:t>
            </w:r>
          </w:p>
        </w:tc>
      </w:tr>
    </w:tbl>
    <w:p>
      <w:pPr>
        <w:pStyle w:val="Heading2"/>
        <w:spacing w:after="120" w:before="240"/>
      </w:pPr>
      <w:r>
        <w:t xml:space="preserve">5.2 User Authentication (Login/Logout)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6000"/>
      </w:tblGrid>
      <w:tr>
        <w:tc>
          <w:tcPr>
            <w:tcW w:type="dxa" w:w="12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2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60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Description / Acceptance Criteria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BR-06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User Login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A registered user shall be able to log in using a valid, previously registered email and password.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BR-07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Invalid Login Handling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The system shall reject login attempts with an incorrect password or unregistered email, returning a generic error that does not reveal whether the email is registered.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BR-08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Session Persistence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An authenticated user's session shall persist across page refreshes until explicit logout.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BR-09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User Logout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A logged-in user shall be able to log out, after which the site shall display the Signup/Login option again.</w:t>
            </w:r>
          </w:p>
        </w:tc>
      </w:tr>
    </w:tbl>
    <w:p>
      <w:pPr>
        <w:pStyle w:val="Heading2"/>
        <w:spacing w:after="120" w:before="240"/>
      </w:pPr>
      <w:r>
        <w:t xml:space="preserve">5.3 Product Browsing, Search &amp; Review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6000"/>
      </w:tblGrid>
      <w:tr>
        <w:tc>
          <w:tcPr>
            <w:tcW w:type="dxa" w:w="12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2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60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Description / Acceptance Criteria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BR-10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Product Listing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The system shall display all available products with name, image, and price on the Products page.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BR-11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Product Detail View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Selecting a product shall display its detail page with matching name, price, category, and availability.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BR-12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Product Search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A user shall be able to search for products by keyword and receive matching results; a search with no matches shall return an empty state without error.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BR-13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Category/Subcategory Filtering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A user shall be able to filter products by category and subcategory, with results scoped correctly to the selected filter.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BR-14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Product Review Submission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A user shall be able to submit a product review with name, email, and message; submission shall be rejected if any required field is missing or invalid.</w:t>
            </w:r>
          </w:p>
        </w:tc>
      </w:tr>
    </w:tbl>
    <w:p>
      <w:pPr>
        <w:pStyle w:val="Heading2"/>
        <w:spacing w:after="120" w:before="240"/>
      </w:pPr>
      <w:r>
        <w:t xml:space="preserve">5.4 Shopping Cart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6000"/>
      </w:tblGrid>
      <w:tr>
        <w:tc>
          <w:tcPr>
            <w:tcW w:type="dxa" w:w="12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2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60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Description / Acceptance Criteria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BR-15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Add to Cart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A user shall be able to add one or more products to the cart, with the cart item count updating accordingly.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BR-16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Cart Line Item Accuracy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Each cart line item shall display the correct product, quantity, unit price, and line total (unit price × quantity).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BR-17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Update Quantity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A user shall be able to update the quantity of an item in the cart, with the line total and grand total recalculating correctly.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BR-18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Remove from Cart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A user shall be able to remove an item from the cart; the cart and grand total shall update accordingly, and an empty cart shall display an appropriate message.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BR-19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Cart Persistence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Cart contents shall persist as the user navigates to other pages within the same session.</w:t>
            </w:r>
          </w:p>
        </w:tc>
      </w:tr>
    </w:tbl>
    <w:p>
      <w:pPr>
        <w:pStyle w:val="Heading2"/>
        <w:spacing w:after="120" w:before="240"/>
      </w:pPr>
      <w:r>
        <w:t xml:space="preserve">5.5 Checkout &amp; Orders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6000"/>
      </w:tblGrid>
      <w:tr>
        <w:tc>
          <w:tcPr>
            <w:tcW w:type="dxa" w:w="12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2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60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Description / Acceptance Criteria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BR-20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Checkout Authentication Requirement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The system shall require the user to be logged in (or registered) before completing checkout from a non-empty cart.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BR-21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Order Review Accuracy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The checkout page shall display the correct delivery address, items, quantities, and total matching the cart contents.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BR-22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Order Placement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A user shall be able to complete an order by submitting mock payment details, resulting in an order confirmation.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BR-23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Order Confirmation Accuracy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The order confirmation shall display product names, quantities, prices, and total matching what was ordered.</w:t>
            </w:r>
          </w:p>
        </w:tc>
      </w:tr>
    </w:tbl>
    <w:p>
      <w:pPr>
        <w:pStyle w:val="Heading2"/>
        <w:spacing w:after="120" w:before="240"/>
      </w:pPr>
      <w:r>
        <w:t xml:space="preserve">5.6 Contact Us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6000"/>
      </w:tblGrid>
      <w:tr>
        <w:tc>
          <w:tcPr>
            <w:tcW w:type="dxa" w:w="12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2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60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Description / Acceptance Criteria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BR-24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Contact Form Submission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A user shall be able to submit a name, email, subject, and message via the Contact Us form and receive a success confirmation.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BR-25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Contact Form Validation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The system shall reject Contact Us submissions with a missing required field or invalid email format.</w:t>
            </w:r>
          </w:p>
        </w:tc>
      </w:tr>
    </w:tbl>
    <w:p>
      <w:pPr>
        <w:pStyle w:val="Heading2"/>
        <w:spacing w:after="120" w:before="240"/>
      </w:pPr>
      <w:r>
        <w:t xml:space="preserve">5.7 Public REST API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6000"/>
      </w:tblGrid>
      <w:tr>
        <w:tc>
          <w:tcPr>
            <w:tcW w:type="dxa" w:w="12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2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60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Description / Acceptance Criteria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BR-26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Product &amp; Brand Data API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The system shall expose REST endpoints returning the full list of products and brands in a consistent JSON schema.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BR-27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User Account API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The system shall expose REST endpoints to create, retrieve, update, and delete a user account, and to verify login credentials.</w:t>
            </w:r>
          </w:p>
        </w:tc>
      </w:tr>
    </w:tbl>
    <w:p>
      <w:pPr>
        <w:pStyle w:val="Heading2"/>
        <w:spacing w:after="120" w:before="240"/>
      </w:pPr>
      <w:r>
        <w:t xml:space="preserve">5.8 Security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6000"/>
      </w:tblGrid>
      <w:tr>
        <w:tc>
          <w:tcPr>
            <w:tcW w:type="dxa" w:w="12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2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60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Description / Acceptance Criteria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BR-28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Input Sanitization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All user-supplied text fields (name, address, review, contact message) shall be sanitized/escaped when rendered, preventing script injection (XSS).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BR-29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Injection-Safe Authentication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Login and search fields shall reject SQL-injection-style payloads without bypassing authentication or exposing database errors.</w:t>
            </w:r>
          </w:p>
        </w:tc>
      </w:tr>
    </w:tbl>
    <w:p>
      <w:pPr>
        <w:pStyle w:val="Heading1"/>
        <w:spacing w:after="120" w:before="240"/>
      </w:pPr>
      <w:r>
        <w:t xml:space="preserve">6. Traceability</w:t>
      </w:r>
    </w:p>
    <w:p>
      <w:pPr>
        <w:spacing w:after="160"/>
      </w:pPr>
      <w:r>
        <w:t xml:space="preserve">Each Business Requirement (BR-01 through BR-29) above maps to one or more manual and automated test cases, recorded in the accompanying Test Cases workbook. Every row in that workbook references its corresponding BR-ID under the Requirement ID column, forming the project's Requirement Traceability Matrix (RTM).</w:t>
      </w:r>
    </w:p>
    <w:p>
      <w:pPr>
        <w:pStyle w:val="Heading1"/>
        <w:spacing w:after="120" w:before="240"/>
      </w:pPr>
      <w:r>
        <w:t xml:space="preserve">7. References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Application under test: automationexercise.com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 REST API: automationexercise.com/api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Automation Framework: HybridTestFramework (Playwright, Python, pytest, Allure)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2026-09-17T03:14:08.963Z</dcterms:created>
  <dcterms:modified xsi:type="dcterms:W3CDTF">2026-09-17T03:14:08.971Z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