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Powiatowe Centrum Edukacji i Kształcenia Zawodowego w Szczucinie</w:t>
      </w:r>
    </w:p>
    <w:p>
      <w:pPr>
        <w:spacing w:after="80" w:before="240"/>
        <w:jc w:val="center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WYMAGANIA EDUKACYJNE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Informatyka · klasa 3TT · technikum</w:t>
      </w:r>
    </w:p>
    <w:p>
      <w:pPr>
        <w:pBdr>
          <w:bottom w:val="single" w:color="1F4E79" w:sz="6" w:space="6"/>
        </w:pBdr>
        <w:spacing w:after="32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zakres rozszerzony · Python i SQL · 3 godziny tygodniowo · łącznie 90 godzin</w:t>
      </w:r>
    </w:p>
    <w:p>
      <w:pPr>
        <w:pStyle w:val="Heading1"/>
        <w:spacing w:after="120" w:before="2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1. Postanowienia ogólne</w:t>
      </w:r>
    </w:p>
    <w:p>
      <w:pPr>
        <w:spacing w:after="120" w:before="0" w:line="264"/>
      </w:pPr>
      <w:r>
        <w:rPr>
          <w:rFonts w:ascii="Calibri" w:cs="Calibri" w:eastAsia="Calibri" w:hAnsi="Calibri"/>
          <w:sz w:val="21"/>
          <w:szCs w:val="21"/>
        </w:rPr>
        <w:t xml:space="preserve">Wymagania edukacyjne opracowano na podstawie rozkładu materiału nauczania informatyki w zakresie rozszerzonym dla klasy 3TT oraz planu wynikowego do podręcznika „Informatyka na czasie” część 3 (Nowa Era, edycja 2024), a także podstawy programowej informatyki dla technikum w zakresie rozszerzonym.</w:t>
      </w:r>
    </w:p>
    <w:p>
      <w:pPr>
        <w:spacing w:after="120" w:before="0" w:line="264"/>
      </w:pPr>
      <w:r>
        <w:rPr>
          <w:rFonts w:ascii="Calibri" w:cs="Calibri" w:eastAsia="Calibri" w:hAnsi="Calibri"/>
          <w:sz w:val="21"/>
          <w:szCs w:val="21"/>
        </w:rPr>
        <w:t xml:space="preserve">Symbole w kolumnie „Zapisy podstawy programowej” odsyłają do numeracji wymagań szczegółowych. Zapisy zaczynające się od litery R dotyczą wyłącznie zakresu rozszerzonego; RIiII oznacza wymagania wspólne dla działów I i II.</w:t>
      </w:r>
    </w:p>
    <w:p>
      <w:pPr>
        <w:spacing w:after="120" w:before="0" w:line="264"/>
      </w:pPr>
      <w:r>
        <w:rPr>
          <w:rFonts w:ascii="Calibri" w:cs="Calibri" w:eastAsia="Calibri" w:hAnsi="Calibri"/>
          <w:sz w:val="21"/>
          <w:szCs w:val="21"/>
        </w:rPr>
        <w:t xml:space="preserve">Językiem programowania na zajęciach jest Python; w dziale o bazach danych wykorzystywany jest język SQL, a fraktale można generować w Pythonie albo w JavaScripcie na stronie internetowej. Python jest jednym z trzech języków dopuszczonych przez Centralną Komisję Egzaminacyjną na egzaminie maturalnym z informatyki, obok C++ i Javy.</w:t>
      </w:r>
    </w:p>
    <w:p>
      <w:pPr>
        <w:spacing w:after="120" w:before="0" w:line="264"/>
      </w:pPr>
      <w:r>
        <w:rPr>
          <w:rFonts w:ascii="Calibri" w:cs="Calibri" w:eastAsia="Calibri" w:hAnsi="Calibri"/>
          <w:sz w:val="21"/>
          <w:szCs w:val="21"/>
        </w:rPr>
        <w:t xml:space="preserve">Plan wynikowy wydawnictwa zapisano z myślą o języku C++, dlatego kilka wymagań przeniesiono na realia Pythona: struktury listowe zamiast typu vector, formatowanie danych wypisywanych przez program zamiast manipulatorów strumienia oraz jeden typ zmiennoprzecinkowy o skończonej precyzji wraz z modułami decimal i fractions. Cel dydaktyczny każdego z tych wymagań pozostał bez zmian.</w:t>
      </w:r>
    </w:p>
    <w:p>
      <w:pPr>
        <w:spacing w:after="120" w:before="0" w:line="264"/>
      </w:pPr>
      <w:r>
        <w:rPr>
          <w:rFonts w:ascii="Calibri" w:cs="Calibri" w:eastAsia="Calibri" w:hAnsi="Calibri"/>
          <w:sz w:val="21"/>
          <w:szCs w:val="21"/>
        </w:rPr>
        <w:t xml:space="preserve">Wymagania na poszczególne oceny mają charakter kumulatywny: aby otrzymać daną ocenę, uczeń musi spełniać wymagania na wszystkie oceny niższe. Informatyka w zakresie rozszerzonym jest przedmiotem praktycznym — o ocenie decyduje przede wszystkim działający program i uzasadniony wybór algorytmu, a nie sama znajomość pojęć.</w:t>
      </w:r>
    </w:p>
    <w:p>
      <w:pPr>
        <w:spacing w:after="120" w:before="0" w:line="264"/>
      </w:pPr>
      <w:r>
        <w:rPr>
          <w:rFonts w:ascii="Calibri" w:cs="Calibri" w:eastAsia="Calibri" w:hAnsi="Calibri"/>
          <w:sz w:val="21"/>
          <w:szCs w:val="21"/>
        </w:rPr>
        <w:t xml:space="preserve">Ocenę niedostateczną (1) otrzymuje uczeń, który nie spełnia wymagań na ocenę dopuszczającą, tj. nie opanował podstawowych wiadomości i umiejętności i nie wykonuje zadań o elementarnym stopniu trudności nawet z pomocą nauczyciela.</w:t>
      </w:r>
    </w:p>
    <w:p>
      <w:pPr>
        <w:spacing w:after="60" w:before="12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Formy sprawdzania osiągnięć ucznia: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programy pisane samodzielnie przy komputerze podczas lekcji – podstawowa forma oceniania; liczy się poprawność działania, dobór algorytmu i struktur danych oraz czytelność kodu;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sprawdziany „Wiesz, umiesz, zdasz” kończące każdy dział, zapowiadane z co najmniej tygodniowym wyprzedzeniem;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kartkówki z krótkich, bardziej teoretycznych tematów, niewymagające zapowiedzi;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projekty zespołowe – oceniane za działanie, podział pracy, dokumentację i wkład własny ucznia;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zadania maturalne z zakresu rozszerzonego rozwiązywane w toku roku;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aktywność na lekcji i systematyczność pracy;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udział i osiągnięcia w konkursach oraz olimpiadach informatycznych.</w:t>
      </w:r>
    </w:p>
    <w:p>
      <w:pPr>
        <w:spacing w:after="50" w:before="14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Ocenianie bieżące: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oceny bieżące ustala się w skali od 1 do 6; przy ocenach bieżących stosuje się znaki „+” i „−”, z wyjątkiem oceny celującej i niedostatecznej (§ 28 ust. 2 statutu);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w ciągu jednego dnia uczeń może mieć tylko jeden godzinny sprawdzian, a w ciągu tygodnia nie więcej niż trzy (§ 30 ust. 2 statutu);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poprawione i ocenione prace pisemne nauczyciel przekazuje uczniom do wglądu podczas lekcji i uzasadnia ocenę w ciągu dwóch tygodni od napisania pracy (§ 30 ust. 3 statutu);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prace pisemne nauczyciel przechowuje do końca roku szkolnego i udostępnia rodzicom do wglądu podczas spotkania w szkole (§ 30 ust. 3–4 statutu).</w:t>
      </w:r>
    </w:p>
    <w:p>
      <w:pPr>
        <w:spacing w:after="50" w:before="14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Zaliczanie zaległości (zapis statutu):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uczeń, który nie zgłosił się na zapowiedzianą pisemną formę kontroli wiadomości, uzupełnia brakującą ocenę w formie i terminie wyznaczonych przez nauczyciela, nie później niż 2 tygodnie od dnia powrotu do szkoły (§ 30 ust. 5 statutu);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niewykonane zadanie praktyczne uczeń uzupełnia na najbliższych zajęciach albo w terminie konsultacji;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program oddany po terminie oceniany jest na zasadach ustalonych z nauczycielem; kod niesamodzielny nie podlega ocenie;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zaliczenie zaległości jest obowiązkiem ucznia i nie jest tym samym co dobrowolna poprawa oceny opisana poniżej.</w:t>
      </w:r>
    </w:p>
    <w:p>
      <w:pPr>
        <w:spacing w:after="50" w:before="14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Poprawa oceny — ustalenie przedmiotowe:</w:t>
      </w:r>
    </w:p>
    <w:p>
      <w:pPr>
        <w:spacing w:after="60" w:before="0" w:line="264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Statut PCEiKZ nie reguluje poprawiania ocen bieżących. Poniższe zasady są ustaleniem nauczyciela przedmiotu, przyjętym na podstawie art. 44b ust. 10 ustawy o systemie oświaty, jednakowym dla wszystkich uczniów w klasie i podanym do wiadomości do 25 września.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poprawie podlegają oceny z prac obejmujących cały dział (sprawdzian „Wiesz, umiesz, zdasz” kończący dział); pozostałe oceny bieżące — kartkówki, odpowiedzi, zadania praktyczne, aktywność — nie podlegają poprawie, a wpływ na ocenę okresową ma ich systematyczność;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poprawa jest dobrowolna i przysługuje jeden raz do każdej oceny;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poprawę pisze się w terminie dwóch tygodni od otrzymania ocenionej pracy, w dniu i formie uzgodnionych z nauczycielem — w miarę możliwości poza lekcją, na konsultacjach;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poprawa obejmuje ten sam zakres materiału i ma porównywalny stopień trudności jak praca oceniona pierwotnie;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w dzienniku pozostają obie oceny — pierwsza i z poprawy; przy ustalaniu oceny śródrocznej i rocznej brana jest pod uwagę ocena wyższa, więc przystąpienie do poprawy nigdy nie pogarsza sytuacji ucznia;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uczeń, który nie stawi się w uzgodnionym terminie bez usprawiedliwienia, traci prawo do poprawy tej oceny.</w:t>
      </w:r>
    </w:p>
    <w:p>
      <w:pPr>
        <w:spacing w:after="50" w:before="14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Warunki i tryb uzyskania oceny rocznej wyższej niż przewidywana (§ 35 statutu):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o przewidywanej rocznej ocenie klasyfikacyjnej uczeń i rodzice są informowani na tydzień przed klasyfikacyjnym posiedzeniem rady pedagogicznej — wpisem do dziennika elektronicznego (§ 35 ust. 2–4 statutu);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uczeń ma prawo odwołać się od przewidywanej oceny rocznej najpóźniej na 5 dni przed rocznym klasyfikacyjnym zebraniem rady pedagogicznej, składając na piśmie do Dyrektora PCEiKZ wniosek o sprawdzenie jego wiadomości (§ 35 ust. 7 statutu);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podwyższenie oceny następuje na podstawie sprawdzianu w formie ustnej, pisemnej, praktycznej lub łączonej, obejmującego wymagania niezbędne do uzyskania oceny, o jaką uczeń się ubiega (§ 35 ust. 9 statutu); z tego przedmiotu sprawdzian ma formę praktyczną albo łączoną i obejmuje wymagania z całego roku na wnioskowaną ocenę, wypisane w rozdziale 3 niniejszego dokumentu;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sprawdzian przeprowadza się nie później niż na 3 dni przed rocznym klasyfikacyjnym posiedzeniem rady pedagogicznej (§ 35 ust. 11 statutu);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jeżeli uczeń nie wykaże się spełnieniem wymagań na ocenę, o którą się ubiega, otrzymuje ocenę przewidywaną (§ 35 ust. 10 statutu); z przebiegu sprawdzianu nauczyciel sporządza protokół przekazywany Dyrektorowi (§ 35 ust. 12–13 statutu).</w:t>
      </w:r>
    </w:p>
    <w:p>
      <w:pPr>
        <w:spacing w:after="50" w:before="14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Dostosowania i sytuacje szczególne: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przy ocenianiu uwzględnia się zalecenia zawarte w opiniach i orzeczeniach poradni psychologiczno-pedagogicznej; wymagania dostosowuje się do możliwości psychofizycznych ucznia, zachowując wymagania konieczne (§ 36 statutu);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w uzasadnionych przypadkach uczeń może zostać zwolniony z zajęć na czas określony decyzją Dyrektora PCEiKZ, na podstawie opinii lekarza; jeżeli okres zwolnienia uniemożliwia ustalenie oceny, w dokumentacji wpisuje się „zwolniony” (§ 37 ust. 2–3 statutu);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uczeń, który czasowo nie może pracować przy komputerze, wykonuje zadania w formie zastępczej ustalonej z nauczycielem;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laureaci i finaliści olimpiady informatycznej otrzymują celującą roczną ocenę klasyfikacyjną (§ 37 ust. 6 statutu).</w:t>
      </w:r>
    </w:p>
    <w:p>
      <w:pPr>
        <w:spacing w:after="60" w:before="140" w:line="264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Niniejsze wymagania edukacyjne, sposoby sprawdzania osiągnięć oraz warunki i tryb uzyskania oceny wyższej niż przewidywana zostały podane uczniom i rodzicom do wiadomości do 25 września, zgodnie z § 26 ust. 1 statutu PCEiKZ.</w:t>
      </w:r>
    </w:p>
    <w:p>
      <w:pPr>
        <w:spacing w:after="200" w:before="160" w:line="264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Uwaga: plan wynikowy wydawnictwa nie podaje wymagań dla lekcji organizacyjnej, sprawdzianów „Wiesz, umiesz, zdasz” ani dla projektów „Pułapki cyfrowego świata” i „Analiza postępu technologicznego”, a przy temacie „Wykorzystanie list w rozwiązywaniu problemów” podaje tylko jeden zapis i pustą kolumnę ponadpodstawową. Wymagania w tych miejscach opracowano na potrzeby tego dokumentu i warto je zweryfikować przed przekazaniem uczniom.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2. Rozkład godzin na działy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6100"/>
        <w:gridCol w:w="2638"/>
      </w:tblGrid>
      <w:tr>
        <w:trPr>
          <w:tblHeader/>
        </w:trPr>
        <w:tc>
          <w:tcPr>
            <w:tcW w:type="dxa" w:w="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Dział</w:t>
            </w:r>
          </w:p>
        </w:tc>
        <w:tc>
          <w:tcPr>
            <w:tcW w:type="dxa" w:w="6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Nazwa działu</w:t>
            </w:r>
          </w:p>
        </w:tc>
        <w:tc>
          <w:tcPr>
            <w:tcW w:type="dxa" w:w="26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Liczba godzin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</w:t>
            </w:r>
          </w:p>
        </w:tc>
        <w:tc>
          <w:tcPr>
            <w:tcW w:type="dxa" w:w="6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Organizacja pracy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II</w:t>
            </w:r>
          </w:p>
        </w:tc>
        <w:tc>
          <w:tcPr>
            <w:tcW w:type="dxa" w:w="6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Rozwiązywanie problemów z wykorzystaniem dynamicznych struktur danych</w:t>
            </w:r>
          </w:p>
        </w:tc>
        <w:tc>
          <w:tcPr>
            <w:tcW w:type="dxa" w:w="2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III</w:t>
            </w:r>
          </w:p>
        </w:tc>
        <w:tc>
          <w:tcPr>
            <w:tcW w:type="dxa" w:w="6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Algorytmy numeryczne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</w:tr>
      <w:tr>
        <w:tc>
          <w:tcPr>
            <w:tcW w:type="dxa" w:w="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</w:t>
            </w:r>
          </w:p>
        </w:tc>
        <w:tc>
          <w:tcPr>
            <w:tcW w:type="dxa" w:w="6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Zaawansowane algorytmy i techniki programistyczne</w:t>
            </w:r>
          </w:p>
        </w:tc>
        <w:tc>
          <w:tcPr>
            <w:tcW w:type="dxa" w:w="2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11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</w:t>
            </w:r>
          </w:p>
        </w:tc>
        <w:tc>
          <w:tcPr>
            <w:tcW w:type="dxa" w:w="6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Relacyjne bazy danych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23</w:t>
            </w:r>
          </w:p>
        </w:tc>
      </w:tr>
      <w:tr>
        <w:tc>
          <w:tcPr>
            <w:tcW w:type="dxa" w:w="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VI</w:t>
            </w:r>
          </w:p>
        </w:tc>
        <w:tc>
          <w:tcPr>
            <w:tcW w:type="dxa" w:w="6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Rozwiązywanie różnych problemów z wykorzystaniem komputera</w:t>
            </w:r>
          </w:p>
        </w:tc>
        <w:tc>
          <w:tcPr>
            <w:tcW w:type="dxa" w:w="2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11</w:t>
            </w:r>
          </w:p>
        </w:tc>
      </w:tr>
      <w:tr>
        <w:tc>
          <w:tcPr>
            <w:tcW w:type="dxa" w:w="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6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Razem:</w:t>
            </w:r>
          </w:p>
        </w:tc>
        <w:tc>
          <w:tcPr>
            <w:tcW w:type="dxa" w:w="26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90</w:t>
            </w:r>
          </w:p>
        </w:tc>
      </w:tr>
    </w:tbl>
    <w:p>
      <w:r>
        <w:br w:type="page"/>
      </w:r>
    </w:p>
    <w:p>
      <w:pPr>
        <w:pStyle w:val="Heading1"/>
        <w:spacing w:after="16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3. Wymagania szczegółowe na poszczególne oceny</w:t>
      </w:r>
    </w:p>
    <w:p>
      <w:pPr>
        <w:pStyle w:val="Heading2"/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Dział I. Organizacja pracy</w:t>
      </w:r>
    </w:p>
    <w:p>
      <w:pPr>
        <w:spacing w:after="100" w:before="0" w:line="264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Liczba godzin: 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0"/>
        <w:gridCol w:w="1100"/>
        <w:gridCol w:w="3638"/>
      </w:tblGrid>
      <w:tr>
        <w:trPr>
          <w:tblHeader/>
        </w:trPr>
        <w:tc>
          <w:tcPr>
            <w:tcW w:type="dxa" w:w="4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Temat zajęć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Liczba godzin</w:t>
            </w:r>
          </w:p>
        </w:tc>
        <w:tc>
          <w:tcPr>
            <w:tcW w:type="dxa" w:w="36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Zapisy podstawy programowej</w:t>
            </w:r>
          </w:p>
        </w:tc>
      </w:tr>
      <w:t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Lekcja organizacyjna, zapoznanie z wymaganiami edukacyjnymi i bhp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36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4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Razem: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36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40" w:before="0" w:line="264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Ocena</w:t>
            </w:r>
          </w:p>
        </w:tc>
        <w:tc>
          <w:tcPr>
            <w:tcW w:type="dxa" w:w="77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Uczeń: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dopuszczająca (2)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konieczne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zna przepisy bhp obowiązujące w pracowni komputerowej i stosuje je podczas zajęć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według jakich wymagań będzie oceniany z przedmiotu</w:t>
            </w:r>
          </w:p>
        </w:tc>
      </w:tr>
      <w:tr>
        <w:trPr>
          <w:cantSplit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dostateczna (3)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podstawowe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wymienia formy sprawdzania osiągnięć obowiązujące na przedmiocie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zna zasady poprawiania ocen i zaliczania zaległości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dobra (4)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rozszerzające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wskazuje, które wymagania odpowiadają poszczególnym ocenom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planuje własną pracę tak, aby zaliczać zadania w terminie</w:t>
            </w:r>
          </w:p>
        </w:tc>
      </w:tr>
      <w:tr>
        <w:trPr>
          <w:cantSplit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bardzo dobra (5)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dopełniające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ocenia własne postępy w odniesieniu do wymagań na poszczególne oceny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celująca (6)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wykraczające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podejmuje zadania dodatkowe wykraczające poza program przedmiotu, w tym przygotowanie do matury rozszerzonej</w:t>
            </w:r>
          </w:p>
        </w:tc>
      </w:tr>
    </w:tbl>
    <w:p>
      <w:r>
        <w:br w:type="page"/>
      </w:r>
    </w:p>
    <w:p>
      <w:pPr>
        <w:pStyle w:val="Heading2"/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Dział II. Rozwiązywanie problemów z wykorzystaniem dynamicznych struktur danych</w:t>
      </w:r>
    </w:p>
    <w:p>
      <w:pPr>
        <w:spacing w:after="100" w:before="0" w:line="264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Liczba godzin: 22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0"/>
        <w:gridCol w:w="1100"/>
        <w:gridCol w:w="3638"/>
      </w:tblGrid>
      <w:tr>
        <w:trPr>
          <w:tblHeader/>
        </w:trPr>
        <w:tc>
          <w:tcPr>
            <w:tcW w:type="dxa" w:w="4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Temat zajęć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Liczba godzin</w:t>
            </w:r>
          </w:p>
        </w:tc>
        <w:tc>
          <w:tcPr>
            <w:tcW w:type="dxa" w:w="36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Zapisy podstawy programowej</w:t>
            </w:r>
          </w:p>
        </w:tc>
      </w:tr>
      <w:t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Odwrotna notacja polska (ONP)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36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I.1; I.3; RI.2; RI.3; RI.4; RI.5; RI.10; II.1; RII.1; RII.2; RI+II.2d; RI+II.3g</w:t>
            </w:r>
          </w:p>
        </w:tc>
      </w:tr>
      <w:tr>
        <w:tc>
          <w:tcPr>
            <w:tcW w:type="dxa" w:w="4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Znajdowanie drogi wyjścia z labiryntu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3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I.1; I.3; RI.2; RI.3; RI.4; RI.5; RI.10; II.1; RII.1; RII.2; RI+II.3g</w:t>
            </w:r>
          </w:p>
        </w:tc>
      </w:tr>
      <w:t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Wykorzystanie list w rozwiązywaniu problemów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36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I.1; I.3; RI.2; RI.3; RI.4; RI.5; RI.10; II.1; RII.1; RII.2; RI+II.3g</w:t>
            </w:r>
          </w:p>
        </w:tc>
      </w:tr>
      <w:tr>
        <w:tc>
          <w:tcPr>
            <w:tcW w:type="dxa" w:w="4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Grafy. Znajdowanie najkrótszej drogi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3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I.1; I.3; RI.2; RI.3; RI.4; RI.5; RI.10; II.1; RII.1; RII.2; RI+II.3h</w:t>
            </w:r>
          </w:p>
        </w:tc>
      </w:tr>
      <w:t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Wiesz, umiesz, zdasz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36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podsumowanie działu</w:t>
            </w:r>
          </w:p>
        </w:tc>
      </w:tr>
      <w:tr>
        <w:tc>
          <w:tcPr>
            <w:tcW w:type="dxa" w:w="4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Razem: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22</w:t>
            </w:r>
          </w:p>
        </w:tc>
        <w:tc>
          <w:tcPr>
            <w:tcW w:type="dxa" w:w="36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40" w:before="0" w:line="264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Ocena</w:t>
            </w:r>
          </w:p>
        </w:tc>
        <w:tc>
          <w:tcPr>
            <w:tcW w:type="dxa" w:w="77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Uczeń: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dopuszczająca (2)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konieczne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definiuje pojęcia: notacja infiksowa, sufiksowa, prefiksowa, drzewo wyrażenia algebraicznego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definiuje pojęcie dynamicznej struktury danych oraz stosu jako przykładu takiej struktury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wyjaśnia algorytm przeszukiwania z nawrotami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wyjaśnia, jak formatuje się dane wypisywane przez program (szerokość pola, liczba miejsc po przecinku)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algorytm znajdowania wyjścia z labiryntu z wykorzystaniem rekurencji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definiuje pojęcie listy, w tym listy jednokierunkowej, dwukierunkowej, cyklicznej, wyjaśnia, co oznacza sekwencyjny dostęp do danych na liście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definiuje graf, wymienia elementy składowe grafu i rodzaje grafów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zna sposoby reprezentacji grafu: macierz sąsiedztwa, listy sąsiedztwa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wyjaśnia, po co nadaje się czytelne nazwy zmiennym i jak opisać typ przetwarzanych danych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algorytm przeszukiwania grafu w głąb (DFS)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algorytm przeszukiwania grafu wszerz (BFS)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wyjaśnia, do czego służy algorytm Dijkstry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rozwiązuje z pomocą nauczyciela proste zadania obejmujące treści działu</w:t>
            </w:r>
          </w:p>
        </w:tc>
      </w:tr>
      <w:tr>
        <w:trPr>
          <w:cantSplit w:val="false"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dostateczna (3)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podstawowe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zapisuje wyrażenia algebraiczne bez użycia nawiasów, w tym w odwrotnej notacji polskiej (ONP)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zamienia zapis wyrażenia algebraicznego z notacji tradycyjnej na ONP i odwrotnie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wymienia przykłady operacji, jakie można wykonać na stosie, używa struktury stos w programach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i implementuje algorytm zamiany wyrażenia algebraicznego z notacji tradycyjnej na ONP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i implementuje algorytm obliczania wartości wyrażenia arytmetycznego zapisanego w ONP z wykorzystaniem rekurencji oraz stosu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kolejkę jako kolejny przykład dynamicznej struktury danych i ją deklaruje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wymienia przykładowe operacje na kolejce i je stosuje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stosuje kolejkę w iteracyjnym algorytmie znajdującym najkrótszą drogę wyjścia z labiryntu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implementuje listę jednokierunkową i wykonuje na niej operacje wstawiania, usuwania i przeglądania elementów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wykorzystuje listę do rozwiązania zadanego problemu, np. do symulacji kolejki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stosuje listy i słowniki do reprezentacji grafu w postaci list sąsiedztwa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stosuje metody list: dodawanie, usuwanie, wstawianie i wyszukiwanie elementów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wczytuje dane do programu z plików tekstowych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rozwiązuje typowe zadania obejmujące treści całego działu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dobra (4)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rozszerzające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optymalizuje programy, szacuje ich efektywność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wskazuje różnice między algorytmami znajdowania wyjścia z labiryntu z wykorzystaniem rekurencji i iteracji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dobiera rodzaj listy do problemu i uzasadnia wybór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porównuje listę z tablicą pod względem kosztu wstawiania, usuwania i dostępu do elementu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implementuje algorytmy przeszukiwania grafu w głąb (DFS) oraz przeszukiwania grafu wszerz (BFS)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i implementuje algorytm Dijkstry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stosuje poznane algorytmy w zadaniach o zmienionych warunkach</w:t>
            </w:r>
          </w:p>
        </w:tc>
      </w:tr>
      <w:tr>
        <w:trPr>
          <w:cantSplit w:val="false"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bardzo dobra (5)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dopełniające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uzasadnia użycie kolejki w algorytmie wyznaczania najkrótszej drogi wyjścia z labiryntu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implementuje listę dwukierunkową lub cykliczną i stosuje ją we własnym rozwiązaniu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ocenia złożoność operacji wykonywanych na liście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szacuje czasową złożoność algorytmów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dobiera metodę rozwiązania do problemu i uzasadnia jej wybór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celująca (6)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wykraczające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wykonuje zadania o podwyższonym stopniu trudności: oznaczone trzema gwiazdkami w podręczniku, z arkuszy maturalnych, z konkursów i olimpiad informatycznych oraz ze zbioru zadań CKE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rozwiązuje zadania maturalne z zakresu rozszerzonego dotyczące treści działu</w:t>
            </w:r>
          </w:p>
        </w:tc>
      </w:tr>
    </w:tbl>
    <w:p>
      <w:r>
        <w:br w:type="page"/>
      </w:r>
    </w:p>
    <w:p>
      <w:pPr>
        <w:pStyle w:val="Heading2"/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Dział III. Algorytmy numeryczne</w:t>
      </w:r>
    </w:p>
    <w:p>
      <w:pPr>
        <w:spacing w:after="100" w:before="0" w:line="264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Liczba godzin: 22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0"/>
        <w:gridCol w:w="1100"/>
        <w:gridCol w:w="3638"/>
      </w:tblGrid>
      <w:tr>
        <w:trPr>
          <w:tblHeader/>
        </w:trPr>
        <w:tc>
          <w:tcPr>
            <w:tcW w:type="dxa" w:w="4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Temat zajęć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Liczba godzin</w:t>
            </w:r>
          </w:p>
        </w:tc>
        <w:tc>
          <w:tcPr>
            <w:tcW w:type="dxa" w:w="36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Zapisy podstawy programowej</w:t>
            </w:r>
          </w:p>
        </w:tc>
      </w:tr>
      <w:t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Reprezentacja liczb rzeczywistych w komputerze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36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I.1; I.2a; I.3; RI.2; RI.3; RI.4; RI.5; RI.7; RI.8; RI.9; RI.10; II.1; RII.1; RII.2; RI+II.2b</w:t>
            </w:r>
          </w:p>
        </w:tc>
      </w:tr>
      <w:tr>
        <w:tc>
          <w:tcPr>
            <w:tcW w:type="dxa" w:w="4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Błędy w obliczeniach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3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I.1; I.3; RI.2; RI.5; RI.9; RI.10; II.1; RII.2</w:t>
            </w:r>
          </w:p>
        </w:tc>
      </w:tr>
      <w:t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Obliczanie wartości wielomianu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36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I.1; I.3; RI.2; RI.3; RI.4; RI.5; RI.6; RI.10; II.1; RII.2</w:t>
            </w:r>
          </w:p>
        </w:tc>
      </w:tr>
      <w:tr>
        <w:tc>
          <w:tcPr>
            <w:tcW w:type="dxa" w:w="4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Metody obliczeń przybliżonych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3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I.1; I.3; RI.1; RI.2; RI.3; RI.4; RI.5; RI.6; RI.10; II.1; RII.2; RI+II.1f; RI+II.1g; RI+II.3a</w:t>
            </w:r>
          </w:p>
        </w:tc>
      </w:tr>
      <w:t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Fraktale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36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I.1; I.3; RI.1; RI.2; RI.3; RI.4; RI.5; RI.6; RI.10; II.1; RII.2; RI+II.1j; RI+II.3b</w:t>
            </w:r>
          </w:p>
        </w:tc>
      </w:tr>
      <w:tr>
        <w:tc>
          <w:tcPr>
            <w:tcW w:type="dxa" w:w="4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Wiesz, umiesz, zdasz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3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podsumowanie działu</w:t>
            </w:r>
          </w:p>
        </w:tc>
      </w:tr>
      <w:tr>
        <w:tc>
          <w:tcPr>
            <w:tcW w:type="dxa" w:w="4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Razem: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22</w:t>
            </w:r>
          </w:p>
        </w:tc>
        <w:tc>
          <w:tcPr>
            <w:tcW w:type="dxa" w:w="36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40" w:before="0" w:line="264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Ocena</w:t>
            </w:r>
          </w:p>
        </w:tc>
        <w:tc>
          <w:tcPr>
            <w:tcW w:type="dxa" w:w="77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Uczeń: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dopuszczająca (2)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konieczne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wyjaśnia, które ułamki właściwe mają skończone rozwinięcie binarne, a które okresowe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różnice między stałoprzecinkową a zmiennoprzecinkową reprezentacją liczb rzeczywistych w komputerze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wyjaśnia pojęcia: cecha, mantysa, postać znormalizowana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definiuje pojęcia: liczba pojedynczej precyzji, liczba podwójnej precyzji, kod z nadmiarem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rozróżnia pojęcia błąd względny i błąd bezwzględny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przyczyny i rodzaje błędów w obliczeniach komputerowych – błąd reprezentacji, zaokrąglenia, przybliżenia, obcięcia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wskazuje różnice między algorytmem stabilnym i niestabilnym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wyjaśnia schemat Hornera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wyjaśnia, na czym polegają metody obliczeń przybliżonych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wyjaśnia, czym jest fraktal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wskazuje przykłady struktur fraktalnych występujących w przyrodzie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podaje przykłady fraktali (zbiór Cantora, drzewo binarne, płatek Kocha, dywan Sierpińskiego) i wyjaśnia sposób tworzenia tych fraktali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rozwiązuje z pomocą nauczyciela proste zadania obejmujące treści działu</w:t>
            </w:r>
          </w:p>
        </w:tc>
      </w:tr>
      <w:tr>
        <w:trPr>
          <w:cantSplit w:val="false"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dostateczna (3)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podstawowe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znajduje rozwinięcie binarne nieskracalnego ułamka właściwego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zapisuje liczby w postaci znormalizowanej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wykonuje działania na liczbach zmiennoprzecinkowych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znajduje pierwiastki równania kwadratowego algorytmem stabilnym i algorytmem niestabilnym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implementuje algorytm obliczający wartość wielomianu algorytmem naiwnym oraz algorytm obliczający wartość wielomianu z zastosowaniem schematu Hornera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znajduje metodą bisekcji miejsce zerowe funkcji w zadanym przedziale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oblicza pierwiastek kwadratowy metodą bisekcji i metodą Newtona–Raphsona, porównuje obie metody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rozwiązuje typowe zadania obejmujące treści całego działu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dobra (4)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rozszerzające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znajduje reprezentację liczby zapisanej w systemie dziesiętnym jako liczby pojedynczej i podwójnej precyzji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świadomie korzysta z typu float, znając jego skończoną precyzję, i sięga po moduły decimal lub fractions tam, gdzie zaokrąglenia mają znaczenie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optymalizuje programy, stosując algorytmy stabilne oraz unikając błędów w obliczeniach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stosuje schemat Hornera do zamiany liczby w systemie pozycyjnym o wybranej podstawie na liczbę dziesiętną oraz do szybkiego podnoszenia do potęgi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implementuje algorytmy numeryczne: znajdowania miejsc zerowych funkcji oraz obliczania pierwiastka kwadratowego metodą bisekcji, obliczania pierwiastka kwadratowego metodą NewtonaRaphsona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implementuje algorytmy generujące fraktale danego stopnia (w Pythonie, np. z modułem turtle, albo w języku JavaScript na stronie internetowej)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stosuje poznane algorytmy w zadaniach o zmienionych warunkach</w:t>
            </w:r>
          </w:p>
        </w:tc>
      </w:tr>
      <w:tr>
        <w:trPr>
          <w:cantSplit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bardzo dobra (5)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dopełniające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interpretuje wpływ zastosowanych typów na uzyskane wyniki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stosuje metodę IFS do tworzenia fraktali w arkuszu kalkulacyjnym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dobiera metodę rozwiązania do problemu i uzasadnia jej wybór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celująca (6)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wykraczające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wykonuje zadania o podwyższonym stopniu trudności, oznaczone trzema gwiazdkami w podręczniku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rozwiązuje zadania maturalne z zakresu rozszerzonego dotyczące treści działu</w:t>
            </w:r>
          </w:p>
        </w:tc>
      </w:tr>
    </w:tbl>
    <w:p>
      <w:r>
        <w:br w:type="page"/>
      </w:r>
    </w:p>
    <w:p>
      <w:pPr>
        <w:pStyle w:val="Heading2"/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Dział IV. Zaawansowane algorytmy i techniki programistyczne</w:t>
      </w:r>
    </w:p>
    <w:p>
      <w:pPr>
        <w:spacing w:after="100" w:before="0" w:line="264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Liczba godzin: 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0"/>
        <w:gridCol w:w="1100"/>
        <w:gridCol w:w="3638"/>
      </w:tblGrid>
      <w:tr>
        <w:trPr>
          <w:tblHeader/>
        </w:trPr>
        <w:tc>
          <w:tcPr>
            <w:tcW w:type="dxa" w:w="4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Temat zajęć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Liczba godzin</w:t>
            </w:r>
          </w:p>
        </w:tc>
        <w:tc>
          <w:tcPr>
            <w:tcW w:type="dxa" w:w="36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Zapisy podstawy programowej</w:t>
            </w:r>
          </w:p>
        </w:tc>
      </w:tr>
      <w:t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Wyszukiwanie wzorca w tekście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36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I.1; I.2b; I.3; RI.2; RI.3; RI.4; RI.5; RI.10; II.1; RII.2</w:t>
            </w:r>
          </w:p>
        </w:tc>
      </w:tr>
      <w:tr>
        <w:tc>
          <w:tcPr>
            <w:tcW w:type="dxa" w:w="4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Szyfrowanie kluczem publicznym. Algorytm RSA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3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I.1; I.2; I.3; RI.3; RI.4; RI.5; RI.6; RI.10; II.1; RII.2; RI+II.1a; RI+II.3f</w:t>
            </w:r>
          </w:p>
        </w:tc>
      </w:tr>
      <w:t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Wiesz, umiesz, zdasz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36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podsumowanie działu</w:t>
            </w:r>
          </w:p>
        </w:tc>
      </w:tr>
      <w:tr>
        <w:tc>
          <w:tcPr>
            <w:tcW w:type="dxa" w:w="4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Razem: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11</w:t>
            </w:r>
          </w:p>
        </w:tc>
        <w:tc>
          <w:tcPr>
            <w:tcW w:type="dxa" w:w="36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40" w:before="0" w:line="264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Ocena</w:t>
            </w:r>
          </w:p>
        </w:tc>
        <w:tc>
          <w:tcPr>
            <w:tcW w:type="dxa" w:w="77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Uczeń: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dopuszczająca (2)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konieczne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definiuje problem wyszukiwania wzorca w tekście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wskazuje różnice między kryptografią symetryczną i kryptografią asymetryczną, definiuje pojęcia klucz prywatny i klucz publiczny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wyjaśnia, do czego służy algorytm RSA, i wyróżnia główne etapy tego algorytmu (generowanie kluczy, szyfrowanie z kluczem publicznym oraz deszyfrowanie z kluczem prywatnym)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rozwiązuje z pomocą nauczyciela proste zadania obejmujące treści działu</w:t>
            </w:r>
          </w:p>
        </w:tc>
      </w:tr>
      <w:tr>
        <w:trPr>
          <w:cantSplit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dostateczna (3)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podstawowe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wyszukuje wzorzec w tekście algorytmem naiwnym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wyjaśnia, jak generuje się klucze publiczny i prywatny oraz jak wykorzystuje się je do szyfrowania i deszyfrowania informacji w algorytmie RSA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rozwiązuje typowe zadania obejmujące treści całego działu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dobra (4)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rozszerzające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ocenia czasową złożoność obliczeniową algorytmów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pisze program generujący klucz prywatny i klucz publiczny w algorytmie RSA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stosuje poznane algorytmy w zadaniach o zmienionych warunkach</w:t>
            </w:r>
          </w:p>
        </w:tc>
      </w:tr>
      <w:tr>
        <w:trPr>
          <w:cantSplit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bardzo dobra (5)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dopełniające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pisze programy szyfrujące i deszyfrujące informacje w algorytmie RSA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dobiera metodę rozwiązania do problemu i uzasadnia jej wybór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celująca (6)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wykraczające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wykonuje zadania o podwyższonym stopniu trudności, oznaczone trzema gwiazdkami w podręczniku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rozwiązuje zadania maturalne z zakresu rozszerzonego dotyczące treści działu</w:t>
            </w:r>
          </w:p>
        </w:tc>
      </w:tr>
    </w:tbl>
    <w:p>
      <w:r>
        <w:br w:type="page"/>
      </w:r>
    </w:p>
    <w:p>
      <w:pPr>
        <w:pStyle w:val="Heading2"/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Dział V. Relacyjne bazy danych</w:t>
      </w:r>
    </w:p>
    <w:p>
      <w:pPr>
        <w:spacing w:after="100" w:before="0" w:line="264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Liczba godzin: 23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0"/>
        <w:gridCol w:w="1100"/>
        <w:gridCol w:w="3638"/>
      </w:tblGrid>
      <w:tr>
        <w:trPr>
          <w:tblHeader/>
        </w:trPr>
        <w:tc>
          <w:tcPr>
            <w:tcW w:type="dxa" w:w="4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Temat zajęć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Liczba godzin</w:t>
            </w:r>
          </w:p>
        </w:tc>
        <w:tc>
          <w:tcPr>
            <w:tcW w:type="dxa" w:w="36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Zapisy podstawy programowej</w:t>
            </w:r>
          </w:p>
        </w:tc>
      </w:tr>
      <w:t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Wprowadzenie do relacyjnych baz danych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36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II.2; II.3d</w:t>
            </w:r>
          </w:p>
        </w:tc>
      </w:tr>
      <w:tr>
        <w:tc>
          <w:tcPr>
            <w:tcW w:type="dxa" w:w="4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Wykorzystanie danych pochodzących z kwerend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3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II.2; II.3c; II.3d</w:t>
            </w:r>
          </w:p>
        </w:tc>
      </w:tr>
      <w:t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Podstawy języka SQL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36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II.2; RII.3c</w:t>
            </w:r>
          </w:p>
        </w:tc>
      </w:tr>
      <w:tr>
        <w:tc>
          <w:tcPr>
            <w:tcW w:type="dxa" w:w="4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Zapytania w języku SQL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3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II.2; RII.3c</w:t>
            </w:r>
          </w:p>
        </w:tc>
      </w:tr>
      <w:t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Wiesz, umiesz, zdasz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36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podsumowanie działu</w:t>
            </w:r>
          </w:p>
        </w:tc>
      </w:tr>
      <w:tr>
        <w:tc>
          <w:tcPr>
            <w:tcW w:type="dxa" w:w="4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Pułapki cyfrowego świata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3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projekt</w:t>
            </w:r>
          </w:p>
        </w:tc>
      </w:tr>
      <w:tr>
        <w:tc>
          <w:tcPr>
            <w:tcW w:type="dxa" w:w="4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Razem: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23</w:t>
            </w:r>
          </w:p>
        </w:tc>
        <w:tc>
          <w:tcPr>
            <w:tcW w:type="dxa" w:w="36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40" w:before="0" w:line="264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Ocena</w:t>
            </w:r>
          </w:p>
        </w:tc>
        <w:tc>
          <w:tcPr>
            <w:tcW w:type="dxa" w:w="77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Uczeń: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dopuszczająca (2)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konieczne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wyjaśnia, czym jest baza danych, oraz definiuje podstawowe pojęcia z nią związane: rekord, pole rekordu, tabela bazy danych, atrybut, relacja, klucz główny, klucz obcy, redundancja, kwerenda, system zarządzania bazą danych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rozróżnia typy relacji w bazach danych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definiuje pojęcia: tabela pomostowa, klucz złożony, kwerenda wybierająca, kwerenda krzyżowa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opisuje przeznaczenie języka SQL, wymienia podstawowe klauzule języka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zna zasady tworzenia zapytań do bazy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rozwiązuje z pomocą nauczyciela proste zadania obejmujące treści działu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wymienia zagrożenia związane z korzystaniem z sieci i usług cyfrowych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zna zasady ochrony danych osobowych i prywatności w internecie</w:t>
            </w:r>
          </w:p>
        </w:tc>
      </w:tr>
      <w:tr>
        <w:trPr>
          <w:cantSplit w:val="false"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dostateczna (3)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podstawowe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wprowadza i modyfikuje dane w tabelach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wyszukuje informacje w bazach danych, stosując filtrowanie i kwerendy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importuje dane do tabel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łączy dane w bazach za pomocą tabeli pomostowej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stosuje kwerendy krzyżowe i wybierające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wykorzystuje język SQL do tworzenia i usuwania baz danych, dodawania tabel do baz danych, usuwania tabel z baz, dodawania rekordów do tabel, importowania danych do tabel, edycji rekordów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tworzy konta użytkowników i przydziela im uprawnienia do wybranej bazy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formułuje zapytania zwracające określone dane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sortuje wyniki zapytań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eksportuje wyniki zapytania do pliku tekstowego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rozwiązuje typowe zadania obejmujące treści całego działu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rozpoznaje próbę wyłudzenia danych i opisuje zastosowany w niej mechanizm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stosuje zasady bezpiecznego korzystania z kont i usług sieciowych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dobra (4)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rozszerzające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projektuje i tworzy relacyjne bazy danych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formułuje zapytania w języku SQL, stosując selekcję, sortowanie, projekcję oraz agregowanie danych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stosuje poznane algorytmy w zadaniach o zmienionych warunkach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analizuje wpływ profilowania i algorytmów rekomendacji na to, jakie treści widzi użytkownik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ocenia wiarygodność źródła informacji i rozpoznaje treści zmanipulowane</w:t>
            </w:r>
          </w:p>
        </w:tc>
      </w:tr>
      <w:tr>
        <w:trPr>
          <w:cantSplit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bardzo dobra (5)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dopełniające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dobiera metodę rozwiązania do problemu i uzasadnia jej wybór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przygotowuje i przedstawia opracowanie na temat wybranego zagrożenia cyfrowego wraz z propozycją przeciwdziałania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celująca (6)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wykraczające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wykonuje zadania o podwyższonym stopniu trudności, oznaczone trzema gwiazdkami w podręczniku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rozwiązuje zadania maturalne z zakresu rozszerzonego dotyczące treści działu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przygotowuje materiał edukacyjny dla młodszych uczniów albo bierze udział w szkolnej akcji na rzecz bezpieczeństwa w sieci</w:t>
            </w:r>
          </w:p>
        </w:tc>
      </w:tr>
    </w:tbl>
    <w:p>
      <w:r>
        <w:br w:type="page"/>
      </w:r>
    </w:p>
    <w:p>
      <w:pPr>
        <w:pStyle w:val="Heading2"/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Dział VI. Rozwiązywanie różnych problemów z wykorzystaniem komputera</w:t>
      </w:r>
    </w:p>
    <w:p>
      <w:pPr>
        <w:spacing w:after="100" w:before="0" w:line="264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Liczba godzin: 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0"/>
        <w:gridCol w:w="1100"/>
        <w:gridCol w:w="3638"/>
      </w:tblGrid>
      <w:tr>
        <w:trPr>
          <w:tblHeader/>
        </w:trPr>
        <w:tc>
          <w:tcPr>
            <w:tcW w:type="dxa" w:w="4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Temat zajęć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Liczba godzin</w:t>
            </w:r>
          </w:p>
        </w:tc>
        <w:tc>
          <w:tcPr>
            <w:tcW w:type="dxa" w:w="36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Zapisy podstawy programowej</w:t>
            </w:r>
          </w:p>
        </w:tc>
      </w:tr>
      <w:t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Sterujemy robotem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36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I.1; II.1; II.2; II.3e; IV.1; IV.5</w:t>
            </w:r>
          </w:p>
        </w:tc>
      </w:tr>
      <w:tr>
        <w:tc>
          <w:tcPr>
            <w:tcW w:type="dxa" w:w="4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Sztuka publikowania w sieci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3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II.3e; II.4; III.2; RIII.1; IV.4; IV.5</w:t>
            </w:r>
          </w:p>
        </w:tc>
      </w:tr>
      <w:t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Grafiki informacyjne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36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I.2; II.4; III.2; III.3; IV.3</w:t>
            </w:r>
          </w:p>
        </w:tc>
      </w:tr>
      <w:tr>
        <w:tc>
          <w:tcPr>
            <w:tcW w:type="dxa" w:w="4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Analiza postępu technologicznego w ostatnich latach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3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projekt</w:t>
            </w:r>
          </w:p>
        </w:tc>
      </w:tr>
      <w:tr>
        <w:tc>
          <w:tcPr>
            <w:tcW w:type="dxa" w:w="4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Razem: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11</w:t>
            </w:r>
          </w:p>
        </w:tc>
        <w:tc>
          <w:tcPr>
            <w:tcW w:type="dxa" w:w="36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40" w:before="0" w:line="264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Ocena</w:t>
            </w:r>
          </w:p>
        </w:tc>
        <w:tc>
          <w:tcPr>
            <w:tcW w:type="dxa" w:w="77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Uczeń: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dopuszczająca (2)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konieczne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definiuje pojęcie robota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budowę oraz wybrane parametry robotów (serwomotor, magnetometr, akcelerometr, diody, czujniki, wyświetlacz)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rozróżnia pojęcia webcast, webinarium, screencast i podcast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wymienia różne sposoby przedstawiania informacji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definiuje pojęcie grafiki informacyjnej, wymienia przykłady grafiki narracyjnej i wizualizacji danych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wymienia, co powoduje wrażenie chaosu na infografice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wymienia najważniejsze zmiany technologiczne ostatnich lat</w:t>
            </w:r>
          </w:p>
        </w:tc>
      </w:tr>
      <w:tr>
        <w:trPr>
          <w:cantSplit w:val="false"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dostateczna (3)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podstawowe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programuje roboty wykorzystując specjalistyczne narzędzia (aplikacje), w tym symulatory online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opracowuje interesujące treści internetowe dostosowane do potrzeb potencjalnych odbiorców, wykorzystując zasadę 5W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dba o identyfikację wizualną i dźwiękową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stosuje elementy przyciągające uwagę użytkowników, np. lidy, hastagi, właściwie dobiera słowa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korzysta z narzędzi graficznych i multimedialnych do wzbogacania treści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montuje materiały, wykorzystując specjalistyczne oprogramowanie (np. Stream z pakietu Office 365)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dba o właściwy rozmiar materiałów, stosując różne rodzaje kompresji oraz właściwy format plików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występuje przed kamerą i mikrofonem, przekazując treści w sposób atrakcyjny dla odbiorców, utrzymujący ich uwagę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tworzy infografikę z wykorzystaniem języka piktogramów Isotype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poprawnie projektuje proste infografiki zawierające uporządkowane informacje (chronologicznie, według kategorii, przestrzenne czy hierarchiczne), umiejętnie stosuje tekst i obraz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przy projektowaniu świadomie dobiera barwy i wykorzystuje funkcje kolorów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 swoich projektach zwraca uwagę na dostosowanie treści do odbiorców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opisuje wpływ wybranej technologii na pracę, naukę lub komunikację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dobra (4)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rozszerzające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wykazuje się kreatywnością przy projektowaniu własnych projektów, takich jak np.: stacja pogodowa, gry logiczne i zręcznościowe, mierzenie odległości od przeszkód, loty synchroniczne (drony)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tworzy podcasty i publikacje wideo na wybrane tematy wymagające dużego nakładu pracy (np. promocja czy jubileusz szkoły, szkolny festiwal kultury lub nauki), korzysta z zaawansowanych narzędzi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wykazuje się kreatywnością, tworząc infografiki dotyczące globalnych problemów współczesnego świata, lokalnych, szkolnej społeczności czy też środowisk młodzieżowych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porównuje stan wybranej dziedziny informatyki sprzed kilku lat z obecnym, opierając się na danych</w:t>
            </w:r>
          </w:p>
        </w:tc>
      </w:tr>
      <w:tr>
        <w:trPr>
          <w:cantSplit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bardzo dobra (5)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dopełniające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stosuje aplikacje mobilne do sterowania robotami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przygotowuje i przedstawia analizę rozwoju wybranej technologii wraz z prognozą i jej uzasadnieniem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celująca (6)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wykraczające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wykonuje zadania o podwyższonym stopniu trudności, oznaczone trzema gwiazdkami w podręczniku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konfrontuje własną prognozę z opiniami specjalistów i wskazuje, które przewidywania się nie sprawdziły i dlaczego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7"/>
        <w:szCs w:val="17"/>
      </w:rPr>
      <w:t xml:space="preserve">Wymagania edukacyjne – informatyka, klasa 3TT   |   s.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Wymagania edukacyjne – informatyka, klasa 3TT</dc:title>
  <dc:creator>PCEiKZ Szczucin</dc:creator>
  <dc:description>Wymagania edukacyjne opracowane na podstawie rozkładu materiału dla klasy 3TT i planu wynikowego „Informatyka na czasie” część 3 (Nowa Era)</dc:description>
  <cp:lastModifiedBy>Un-named</cp:lastModifiedBy>
  <cp:revision>1</cp:revision>
  <dcterms:created xsi:type="dcterms:W3CDTF">2026-09-09T06:34:58.846Z</dcterms:created>
  <dcterms:modified xsi:type="dcterms:W3CDTF">2026-09-09T06:34:58.847Z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