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Sieci komputerowe — ściąga na jedną stronę</w:t>
      </w:r>
    </w:p>
    <w:p>
      <w:pPr>
        <w:pBdr>
          <w:bottom w:val="single" w:color="7C3AED" w:sz="6" w:space="4"/>
        </w:pBd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5"/>
          <w:szCs w:val="15"/>
        </w:rPr>
        <w:t xml:space="preserve">Informatyka, zakres rozszerzony · klasa 1TT · PCEiKZ Szczucin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Diagnostyka — wiersz polecenia (Win + R → cmd)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900"/>
        <w:gridCol w:w="6738"/>
      </w:tblGrid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ipconfig /all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adres IP, maska, brama, DNS, MAC, serwer DHCP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127.0.0.1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czy działa stos sieciowy tego komputera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&lt;brama&gt;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czy jest łączność z routerem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1.1.1.1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czy jest internet — po adresie, z pominięciem DNS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pceikz.pl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czy działa zamiana nazw na adresy (DNS)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tracert &lt;host&gt;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trasa pakietu, węzeł po węźle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nslookup &lt;host&gt;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jaki adres zwraca serwer DNS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getmac  ·  netstat -an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adresy MAC kart · otwarte połączenia i porty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ipconfig /release  /renew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zwolnienie i pobranie nowej dzierżawy DHCP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ipconfig /flushdns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czyszczenie pamięci podręcznej DNS</w:t>
            </w:r>
          </w:p>
        </w:tc>
      </w:tr>
    </w:tbl>
    <w:p>
      <w:pPr>
        <w:spacing w:after="50" w:before="15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Czytanie wyniku — gdzie leży usterka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2600"/>
        <w:gridCol w:w="4638"/>
      </w:tblGrid>
      <w:tr>
        <w:tc>
          <w:tcPr>
            <w:tcW w:type="dxa" w:w="2400"/>
            <w:shd w:fill="EDE9F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Działa</w:t>
            </w:r>
          </w:p>
        </w:tc>
        <w:tc>
          <w:tcPr>
            <w:tcW w:type="dxa" w:w="2600"/>
            <w:shd w:fill="EDE9F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Nie działa</w:t>
            </w:r>
          </w:p>
        </w:tc>
        <w:tc>
          <w:tcPr>
            <w:tcW w:type="dxa" w:w="4638"/>
            <w:shd w:fill="EDE9F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Wniosek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brak adresu / 169.254.x.x</w:t>
            </w:r>
          </w:p>
        </w:tc>
        <w:tc>
          <w:tcPr>
            <w:tcW w:type="dxa" w:w="46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nie ma odpowiedzi z DHCP: kabel, port, router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do bramy</w:t>
            </w:r>
          </w:p>
        </w:tc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1.1.1.1</w:t>
            </w:r>
          </w:p>
        </w:tc>
        <w:tc>
          <w:tcPr>
            <w:tcW w:type="dxa" w:w="46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problem poza siecią lokalną — router albo operator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1.1.1.1</w:t>
            </w:r>
          </w:p>
        </w:tc>
        <w:tc>
          <w:tcPr>
            <w:tcW w:type="dxa" w:w="26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po nazwie</w:t>
            </w:r>
          </w:p>
        </w:tc>
        <w:tc>
          <w:tcPr>
            <w:tcW w:type="dxa" w:w="46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wina DNS — sprawdź serwer DNS, flushdns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po nazwie</w:t>
            </w:r>
          </w:p>
        </w:tc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strona w przeglądarce</w:t>
            </w:r>
          </w:p>
        </w:tc>
        <w:tc>
          <w:tcPr>
            <w:tcW w:type="dxa" w:w="46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sieć OK — serwer, przeglądarka albo filtr treści</w:t>
            </w:r>
          </w:p>
        </w:tc>
      </w:tr>
    </w:tbl>
    <w:p>
      <w:pPr>
        <w:spacing w:after="50" w:before="15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Adresacja IPv4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900"/>
        <w:gridCol w:w="6738"/>
      </w:tblGrid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10.0.0.0/8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adresy prywatne — duże sieci firmowe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172.16.0.0/12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adresy prywatne — firmy, maszyny wirtualne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192.168.0.0/16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adresy prywatne — sieci domowe i szkolne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127.0.0.1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pętla zwrotna (localhost) — zawsze ten komputer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169.254.x.x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APIPA — komputer nie dostał adresu z DHCP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/24 = 255.255.255.0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256 adresów, 254 dla urządzeń (–sieć, –rozgłoszeniowy)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/25 · /26 · /27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126 · 62 · 30 adresów dla urządzeń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brama domyślna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router — tam idzie ruch poza sieć lokalną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DHCP · DNS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przydziela adresy · zamienia nazwę na adres IP</w:t>
            </w:r>
          </w:p>
        </w:tc>
      </w:tr>
    </w:tbl>
    <w:p>
      <w:pPr>
        <w:spacing w:after="50" w:before="15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Usługi i porty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900"/>
        <w:gridCol w:w="6738"/>
      </w:tblGrid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HTTP 80  ·  HTTPS 443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strony WWW — nieszyfrowane / szyfrowane TLS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DNS 53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zamiana nazw domen na adresy IP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DHCP 67, 68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automatyczna konfiguracja adresów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FTP 21  ·  SFTP/SSH 22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przesyłanie plików · szyfrowany zdalny terminal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SMTP 25, 587  ·  IMAP 143, 993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wysyłanie · odbiór poczty (993 = szyfrowane)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SMB 445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dyski i drukarki sieciowe w Windows</w:t>
            </w:r>
          </w:p>
        </w:tc>
      </w:tr>
    </w:tbl>
    <w:p>
      <w:pPr>
        <w:spacing w:after="50" w:before="15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Wi-Fi i jednostki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900"/>
        <w:gridCol w:w="6738"/>
      </w:tblGrid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Wi-Fi 4/5/6/7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802.11n / ac / ax / be — pasma 2,4; 5 i 6 GHz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WPA3 · WPA2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· akceptowalne minimum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WEP, WPA v1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złamane — nie używać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ukryty SSID, filtr MAC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NIE są zabezpieczenia</w:t>
            </w:r>
          </w:p>
        </w:tc>
      </w:tr>
      <w:tr>
        <w:tc>
          <w:tcPr>
            <w:tcW w:type="dxa" w:w="2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300 Mb/s ÷ 8 = 37,5 MB/s</w:t>
            </w:r>
          </w:p>
        </w:tc>
        <w:tc>
          <w:tcPr>
            <w:tcW w:type="dxa" w:w="6738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megabity (łącze) to nie megabajty (pliki)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ping / jitter</w:t>
            </w:r>
          </w:p>
        </w:tc>
        <w:tc>
          <w:tcPr>
            <w:tcW w:type="dxa" w:w="6738"/>
            <w:shd w:fill="FAFA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opóźnienie i jego wahania — ważniejsze w grach niż przepustowość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Kolejność diagnozowania: od siebie na zewnątrz — karta → brama → internet po adresie → internet po nazwie → aplikacja.</w:t>
      </w:r>
    </w:p>
    <w:p>
      <w:pPr>
        <w:spacing w:before="14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3"/>
          <w:szCs w:val="13"/>
        </w:rPr>
        <w:t xml:space="preserve">josimate.github.io/inf-tt  ·  stan na 12 września 2026 r.</w:t>
      </w:r>
    </w:p>
    <w:sectPr>
      <w:pgSz w:w="11906" w:h="16838" w:orient="portrait"/>
      <w:pgMar w:top="800" w:right="800" w:bottom="6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2026-09-12T10:30:24.762Z</dcterms:created>
  <dcterms:modified xsi:type="dcterms:W3CDTF">2026-09-12T10:30:24.774Z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