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204C6" w14:textId="01BB1074" w:rsidR="00F455B9" w:rsidRDefault="00F74FA1">
      <w:pPr>
        <w:pStyle w:val="Heading1"/>
      </w:pPr>
      <w:r>
        <w:t xml:space="preserve">Initial CartPole Ablation Study for the GenesisFT </w:t>
      </w:r>
      <w:r>
        <w:t>Framework</w:t>
      </w:r>
    </w:p>
    <w:p w14:paraId="6A6DE17D" w14:textId="20C9DB38" w:rsidR="00F455B9" w:rsidRDefault="00F74FA1">
      <w:r>
        <w:t>This document reports the first controlled experimental validation of the GenesisFT-inspired AI</w:t>
      </w:r>
      <w:r>
        <w:t xml:space="preserve"> training framework using the OpenAI Gym CartPole environment. The purpose of this test is not to optimize performance, but to evaluate the internal diagnostic signals produced by the framework and to establish a reproducible scientific baseline.</w:t>
      </w:r>
    </w:p>
    <w:p w14:paraId="14707625" w14:textId="77777777" w:rsidR="00F455B9" w:rsidRDefault="00F74FA1">
      <w:pPr>
        <w:pStyle w:val="Heading2"/>
      </w:pPr>
      <w:r>
        <w:t>1. Experimental Objective</w:t>
      </w:r>
    </w:p>
    <w:p w14:paraId="397114FA" w14:textId="7AEBC889" w:rsidR="00F455B9" w:rsidRDefault="00F74FA1">
      <w:r>
        <w:t xml:space="preserve">The primary objective of this experiment was to evaluate whether the internal coherence-driven learning signals proposed by the GenesisFT </w:t>
      </w:r>
      <w:r>
        <w:t>architecture behave in a stable, interpretable, and differentiable manner under controlled ablation conditions. Specifically, we tested:</w:t>
      </w:r>
      <w:r>
        <w:br/>
      </w:r>
      <w:r>
        <w:br/>
        <w:t>1. A baseline run with policy loss disabled but internal coherence mechanisms enabled.</w:t>
      </w:r>
      <w:r>
        <w:br/>
        <w:t>2. A run with the Concept Memory System (CMS) ablated.</w:t>
      </w:r>
      <w:r>
        <w:br/>
        <w:t>3. A run with the Concept Coherence Module (CCM) ablated.</w:t>
      </w:r>
      <w:r>
        <w:br/>
      </w:r>
      <w:r>
        <w:br/>
        <w:t>These tests allow us to isolate which internal components contribute to structured learning signals, even when external task performance remains modest.</w:t>
      </w:r>
    </w:p>
    <w:p w14:paraId="423E82C0" w14:textId="77777777" w:rsidR="00F455B9" w:rsidRDefault="00F74FA1">
      <w:pPr>
        <w:pStyle w:val="Heading2"/>
      </w:pPr>
      <w:r>
        <w:t>2. Environment and Methodology</w:t>
      </w:r>
    </w:p>
    <w:p w14:paraId="732AE7F9" w14:textId="77777777" w:rsidR="00F455B9" w:rsidRDefault="00F74FA1">
      <w:r>
        <w:t>All experiments were conducted using the CartPole-v1 environment. Each run used a fixed random seed (seed=0) to ensure deterministic comparability across conditions. No reward shaping or hyperparameter tuning was applied.</w:t>
      </w:r>
      <w:r>
        <w:br/>
      </w:r>
      <w:r>
        <w:br/>
        <w:t>Key reported diagnostics per episode include:</w:t>
      </w:r>
      <w:r>
        <w:br/>
        <w:t>- Reward: Standard CartPole episodic return.</w:t>
      </w:r>
      <w:r>
        <w:br/>
        <w:t>- Coherence: An internal measure of structural consistency across learned state-action representations.</w:t>
      </w:r>
      <w:r>
        <w:br/>
        <w:t>- Energy: A normalized stability or constraint-satisfaction metric.</w:t>
      </w:r>
      <w:r>
        <w:br/>
        <w:t>- Drift: A measure of representational instability across episodes.</w:t>
      </w:r>
      <w:r>
        <w:br/>
        <w:t>- Gap: A divergence metric between predicted and observed internal state transitions.</w:t>
      </w:r>
      <w:r>
        <w:br/>
        <w:t>- Concepts: The number of active internal concepts instantiated by the model.</w:t>
      </w:r>
    </w:p>
    <w:p w14:paraId="50122EB2" w14:textId="77777777" w:rsidR="00F455B9" w:rsidRDefault="00F74FA1">
      <w:pPr>
        <w:pStyle w:val="Heading2"/>
      </w:pPr>
      <w:r>
        <w:t>3. Baseline Configuration (No Policy Loss)</w:t>
      </w:r>
    </w:p>
    <w:p w14:paraId="64964A96" w14:textId="77777777" w:rsidR="00F455B9" w:rsidRDefault="00F74FA1">
      <w:r>
        <w:t>In the baseline condition, policy-gradient loss was disabled while internal coherence mechanisms remained active. Despite the absence of direct reward optimization, the system exhibited:</w:t>
      </w:r>
      <w:r>
        <w:br/>
      </w:r>
      <w:r>
        <w:br/>
        <w:t>- A monotonic increase in coherence across episodes.</w:t>
      </w:r>
      <w:r>
        <w:br/>
        <w:t>- Rapid decay of drift toward near-zero values.</w:t>
      </w:r>
      <w:r>
        <w:br/>
        <w:t>- Progressive reduction of the gap metric.</w:t>
      </w:r>
      <w:r>
        <w:br/>
        <w:t xml:space="preserve">- Emergence and stabilization of a small, fixed number of internal concepts (approximately </w:t>
      </w:r>
      <w:r>
        <w:lastRenderedPageBreak/>
        <w:t>five).</w:t>
      </w:r>
      <w:r>
        <w:br/>
      </w:r>
      <w:r>
        <w:br/>
        <w:t>Importantly, these trends occurred even though episodic rewards remained variable and relatively low. This indicates that the framework is capable of organizing internal representations independently of task reward.</w:t>
      </w:r>
    </w:p>
    <w:p w14:paraId="74B85A38" w14:textId="77777777" w:rsidR="00F455B9" w:rsidRDefault="00F74FA1">
      <w:pPr>
        <w:pStyle w:val="Heading2"/>
      </w:pPr>
      <w:r>
        <w:t>4. CMS Ablation Results</w:t>
      </w:r>
    </w:p>
    <w:p w14:paraId="5F6A0E9A" w14:textId="77777777" w:rsidR="00F455B9" w:rsidRDefault="00F74FA1">
      <w:r>
        <w:t>When the Concept Memory System (CMS) was ablated, the model still demonstrated rising coherence, but with distinct differences:</w:t>
      </w:r>
      <w:r>
        <w:br/>
      </w:r>
      <w:r>
        <w:br/>
        <w:t>- Energy remained maximized throughout training, indicating loss of adaptive constraint modulation.</w:t>
      </w:r>
      <w:r>
        <w:br/>
        <w:t>- Coherence growth was less smooth and more dependent on episodic variance.</w:t>
      </w:r>
      <w:r>
        <w:br/>
        <w:t>- Concept counts still increased, suggesting partial concept formation via remaining mechanisms.</w:t>
      </w:r>
      <w:r>
        <w:br/>
      </w:r>
      <w:r>
        <w:br/>
        <w:t>This suggests that CMS primarily regulates energy efficiency and long-term stabilization, rather than raw concept emergence.</w:t>
      </w:r>
    </w:p>
    <w:p w14:paraId="02BF1852" w14:textId="77777777" w:rsidR="00F455B9" w:rsidRDefault="00F74FA1">
      <w:pPr>
        <w:pStyle w:val="Heading2"/>
      </w:pPr>
      <w:r>
        <w:t>5. CCM Ablation Results</w:t>
      </w:r>
    </w:p>
    <w:p w14:paraId="7814A441" w14:textId="77777777" w:rsidR="00F455B9" w:rsidRDefault="00F74FA1">
      <w:r>
        <w:t>When the Concept Coherence Module (CCM) was ablated, the system displayed markedly different behavior:</w:t>
      </w:r>
      <w:r>
        <w:br/>
      </w:r>
      <w:r>
        <w:br/>
        <w:t>- No internal concepts were instantiated (concept count remained zero).</w:t>
      </w:r>
      <w:r>
        <w:br/>
        <w:t>- Coherence still increased numerically, but without semantic structure.</w:t>
      </w:r>
      <w:r>
        <w:br/>
        <w:t>- Gap and drift metrics failed to meaningfully converge.</w:t>
      </w:r>
      <w:r>
        <w:br/>
      </w:r>
      <w:r>
        <w:br/>
        <w:t>This indicates that CCM is the primary mechanism responsible for structured concept formation and coherence binding, rather than coherence being a trivial byproduct of training dynamics.</w:t>
      </w:r>
    </w:p>
    <w:p w14:paraId="4AEE40BC" w14:textId="77777777" w:rsidR="00F455B9" w:rsidRDefault="00F74FA1">
      <w:pPr>
        <w:pStyle w:val="Heading2"/>
      </w:pPr>
      <w:r>
        <w:t>6. Interpretation and Scientific Significance</w:t>
      </w:r>
    </w:p>
    <w:p w14:paraId="31364517" w14:textId="42791DC4" w:rsidR="00F455B9" w:rsidRDefault="00F74FA1">
      <w:r>
        <w:t xml:space="preserve">Taken together, these results demonstrate that the GenesisFT </w:t>
      </w:r>
      <w:r>
        <w:t>framework produces measurable, interpretable internal dynamics that are not reducible to reward optimization alone. The clean separation of effects under ablation strongly supports the claim that:</w:t>
      </w:r>
      <w:r>
        <w:br/>
      </w:r>
      <w:r>
        <w:br/>
        <w:t>- Coherence is an independent organizing principle.</w:t>
      </w:r>
      <w:r>
        <w:br/>
        <w:t>- Concept formation is structurally enforced rather than emergent noise.</w:t>
      </w:r>
      <w:r>
        <w:br/>
        <w:t>- Stability metrics converge even in low-performance regimes.</w:t>
      </w:r>
      <w:r>
        <w:br/>
      </w:r>
      <w:r>
        <w:br/>
        <w:t>These properties are consistent with the framework’s theoretical motivation and justify continued experimental validation.</w:t>
      </w:r>
    </w:p>
    <w:p w14:paraId="0A054033" w14:textId="77777777" w:rsidR="00F455B9" w:rsidRDefault="00F74FA1">
      <w:pPr>
        <w:pStyle w:val="Heading2"/>
      </w:pPr>
      <w:r>
        <w:lastRenderedPageBreak/>
        <w:t>7. Limitations and Next Steps</w:t>
      </w:r>
    </w:p>
    <w:p w14:paraId="067CAAE4" w14:textId="77777777" w:rsidR="00F455B9" w:rsidRDefault="00F74FA1">
      <w:r>
        <w:t>This experiment represents an initial validation only. Limitations include:</w:t>
      </w:r>
      <w:r>
        <w:br/>
      </w:r>
      <w:r>
        <w:br/>
        <w:t>- Short training horizons (10–20 episodes).</w:t>
      </w:r>
      <w:r>
        <w:br/>
        <w:t>- Single environment evaluation.</w:t>
      </w:r>
      <w:r>
        <w:br/>
        <w:t>- Absence of policy optimization.</w:t>
      </w:r>
      <w:r>
        <w:br/>
      </w:r>
      <w:r>
        <w:br/>
        <w:t>Future work will expand to longer training runs, additional environments, and controlled comparisons against standard reinforcement learning baselines.</w:t>
      </w:r>
    </w:p>
    <w:sectPr w:rsidR="00F455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270814">
    <w:abstractNumId w:val="8"/>
  </w:num>
  <w:num w:numId="2" w16cid:durableId="1548951293">
    <w:abstractNumId w:val="6"/>
  </w:num>
  <w:num w:numId="3" w16cid:durableId="302469645">
    <w:abstractNumId w:val="5"/>
  </w:num>
  <w:num w:numId="4" w16cid:durableId="907497255">
    <w:abstractNumId w:val="4"/>
  </w:num>
  <w:num w:numId="5" w16cid:durableId="153223222">
    <w:abstractNumId w:val="7"/>
  </w:num>
  <w:num w:numId="6" w16cid:durableId="2113283675">
    <w:abstractNumId w:val="3"/>
  </w:num>
  <w:num w:numId="7" w16cid:durableId="1262300035">
    <w:abstractNumId w:val="2"/>
  </w:num>
  <w:num w:numId="8" w16cid:durableId="303435509">
    <w:abstractNumId w:val="1"/>
  </w:num>
  <w:num w:numId="9" w16cid:durableId="154274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2B5B"/>
    <w:rsid w:val="008E2CAC"/>
    <w:rsid w:val="00AA1D8D"/>
    <w:rsid w:val="00B47730"/>
    <w:rsid w:val="00CB0664"/>
    <w:rsid w:val="00F455B9"/>
    <w:rsid w:val="00F74F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BAF60"/>
  <w14:defaultImageDpi w14:val="300"/>
  <w15:docId w15:val="{AC8810D3-A5E4-4E1E-AECC-91236F6A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3</cp:revision>
  <dcterms:created xsi:type="dcterms:W3CDTF">2013-12-23T23:15:00Z</dcterms:created>
  <dcterms:modified xsi:type="dcterms:W3CDTF">2025-12-18T19:30:00Z</dcterms:modified>
  <cp:category/>
</cp:coreProperties>
</file>