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1780" w14:textId="77777777" w:rsidR="00E73354" w:rsidRDefault="002F5241">
      <w:pPr>
        <w:pStyle w:val="Heading1"/>
      </w:pPr>
      <w:r>
        <w:t>GenesisFT Stability-Based Learning — Test 1: Template Validation</w:t>
      </w:r>
    </w:p>
    <w:p w14:paraId="64F73AA7" w14:textId="77777777" w:rsidR="00E73354" w:rsidRDefault="002F5241">
      <w:r>
        <w:t>This document records the first formal experimental test conducted under the GenesisFT stability-based learning framework. This test is explicitly designated as Test 1 to establish a chronological and methodological baseline for all subsequent experiments.</w:t>
      </w:r>
    </w:p>
    <w:p w14:paraId="7B91F87F" w14:textId="77777777" w:rsidR="00E73354" w:rsidRDefault="002F5241">
      <w:pPr>
        <w:pStyle w:val="Heading2"/>
      </w:pPr>
      <w:r>
        <w:t>1. Purpose of Test 1</w:t>
      </w:r>
    </w:p>
    <w:p w14:paraId="29F72C8E" w14:textId="77777777" w:rsidR="00E73354" w:rsidRDefault="002F5241">
      <w:r>
        <w:t>The purpose of Test 1 was to validate that the GenesisFT learning template functions correctly and produces meaningful internal diagnostic signals prior to any claims of learning, intelligence, or generalization. This test was not designed to optimize task performance, but rather to confirm metric responsiveness, architectural integrity, and ablation sensitivity.</w:t>
      </w:r>
    </w:p>
    <w:p w14:paraId="0A75065A" w14:textId="77777777" w:rsidR="00E73354" w:rsidRDefault="002F5241">
      <w:pPr>
        <w:pStyle w:val="Heading2"/>
      </w:pPr>
      <w:r>
        <w:t>2. Experimental Setup</w:t>
      </w:r>
    </w:p>
    <w:p w14:paraId="4681581A" w14:textId="77777777" w:rsidR="00E73354" w:rsidRDefault="002F5241">
      <w:r>
        <w:t>Environment: CartPole-v1</w:t>
      </w:r>
      <w:r>
        <w:br/>
        <w:t>Episodes per run: 10–20</w:t>
      </w:r>
      <w:r>
        <w:br/>
        <w:t>Random seed: Fixed (seed = 0)</w:t>
      </w:r>
      <w:r>
        <w:br/>
      </w:r>
      <w:r>
        <w:br/>
        <w:t>Three configurations were tested:</w:t>
      </w:r>
      <w:r>
        <w:br/>
        <w:t>1. Baseline with policy loss disabled and stability mechanisms enabled.</w:t>
      </w:r>
      <w:r>
        <w:br/>
        <w:t>2. Concept Memory System (CMS) ablated.</w:t>
      </w:r>
      <w:r>
        <w:br/>
        <w:t>3. Concept Coherence Module (CCM) ablated.</w:t>
      </w:r>
      <w:r>
        <w:br/>
      </w:r>
      <w:r>
        <w:br/>
        <w:t>All runs were executed using the same environment and seed to ensure direct comparability.</w:t>
      </w:r>
    </w:p>
    <w:p w14:paraId="6B1DBA21" w14:textId="77777777" w:rsidR="00E73354" w:rsidRDefault="002F5241">
      <w:pPr>
        <w:pStyle w:val="Heading2"/>
      </w:pPr>
      <w:r>
        <w:t>3. Reported Metrics</w:t>
      </w:r>
    </w:p>
    <w:p w14:paraId="6E7A7846" w14:textId="77777777" w:rsidR="00E73354" w:rsidRDefault="002F5241">
      <w:r>
        <w:t>The framework reports the following internal diagnostics per episode:</w:t>
      </w:r>
      <w:r>
        <w:br/>
        <w:t>- Reward: Episodic task return (CartPole standard).</w:t>
      </w:r>
      <w:r>
        <w:br/>
        <w:t>- Coherence: Internal structural consistency metric.</w:t>
      </w:r>
      <w:r>
        <w:br/>
        <w:t>- Energy: Stability or constraint-satisfaction signal.</w:t>
      </w:r>
      <w:r>
        <w:br/>
        <w:t>- Drift: Measure of representational instability.</w:t>
      </w:r>
      <w:r>
        <w:br/>
        <w:t>- Gap: Divergence between predicted and observed transitions.</w:t>
      </w:r>
      <w:r>
        <w:br/>
        <w:t>- Concepts: Number of instantiated internal concepts.</w:t>
      </w:r>
    </w:p>
    <w:p w14:paraId="6B651208" w14:textId="77777777" w:rsidR="00E73354" w:rsidRDefault="002F5241">
      <w:pPr>
        <w:pStyle w:val="Heading2"/>
      </w:pPr>
      <w:r>
        <w:t>4. Results Summary</w:t>
      </w:r>
    </w:p>
    <w:p w14:paraId="1F71BFCF" w14:textId="77777777" w:rsidR="00E73354" w:rsidRDefault="002F5241">
      <w:r>
        <w:t>Across all configurations, the system produced numerically stable and interpretable metrics. In the baseline configuration, coherence increased monotonically while drift and gap decreased, even in the absence of policy optimization. A small, stable number of internal concepts emerged.</w:t>
      </w:r>
      <w:r>
        <w:br/>
      </w:r>
      <w:r>
        <w:br/>
        <w:t>CMS ablation preserved partial coherence growth but disrupted energy regulation, indicating a role in stabilization efficiency rather than raw structure formation.</w:t>
      </w:r>
      <w:r>
        <w:br/>
      </w:r>
      <w:r>
        <w:lastRenderedPageBreak/>
        <w:br/>
        <w:t>CCM ablation prevented concept formation entirely, despite numerical increases in coherence, demonstrating that structured internal organization is causally dependent on CCM.</w:t>
      </w:r>
    </w:p>
    <w:p w14:paraId="69D82843" w14:textId="77777777" w:rsidR="00E73354" w:rsidRDefault="002F5241">
      <w:pPr>
        <w:pStyle w:val="Heading2"/>
      </w:pPr>
      <w:r>
        <w:t>5. Reproducibility</w:t>
      </w:r>
    </w:p>
    <w:p w14:paraId="248D77CB" w14:textId="77777777" w:rsidR="00E73354" w:rsidRDefault="002F5241">
      <w:r>
        <w:t>All results in Test 1 are fully reproducible using the provided logs and command-line invocations. No stochastic variation beyond the fixed random seed was introduced. Raw logs are included below verbatim to allow independent verification.</w:t>
      </w:r>
    </w:p>
    <w:p w14:paraId="52B0900B" w14:textId="48DF1825" w:rsidR="00E73354" w:rsidRDefault="002F5241">
      <w:r>
        <w:br/>
      </w:r>
    </w:p>
    <w:sectPr w:rsidR="00E733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4268871">
    <w:abstractNumId w:val="8"/>
  </w:num>
  <w:num w:numId="2" w16cid:durableId="2096854310">
    <w:abstractNumId w:val="6"/>
  </w:num>
  <w:num w:numId="3" w16cid:durableId="741951238">
    <w:abstractNumId w:val="5"/>
  </w:num>
  <w:num w:numId="4" w16cid:durableId="2087801670">
    <w:abstractNumId w:val="4"/>
  </w:num>
  <w:num w:numId="5" w16cid:durableId="784807287">
    <w:abstractNumId w:val="7"/>
  </w:num>
  <w:num w:numId="6" w16cid:durableId="1664116376">
    <w:abstractNumId w:val="3"/>
  </w:num>
  <w:num w:numId="7" w16cid:durableId="1431849103">
    <w:abstractNumId w:val="2"/>
  </w:num>
  <w:num w:numId="8" w16cid:durableId="818956593">
    <w:abstractNumId w:val="1"/>
  </w:num>
  <w:num w:numId="9" w16cid:durableId="148277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241"/>
    <w:rsid w:val="00326F90"/>
    <w:rsid w:val="00AA1D8D"/>
    <w:rsid w:val="00B47730"/>
    <w:rsid w:val="00CB0664"/>
    <w:rsid w:val="00D30582"/>
    <w:rsid w:val="00E73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E50AF"/>
  <w14:defaultImageDpi w14:val="300"/>
  <w15:docId w15:val="{45227DF7-2592-4027-8340-89FE6F2B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2</cp:revision>
  <dcterms:created xsi:type="dcterms:W3CDTF">2013-12-23T23:15:00Z</dcterms:created>
  <dcterms:modified xsi:type="dcterms:W3CDTF">2025-12-18T19:32:00Z</dcterms:modified>
  <cp:category/>
</cp:coreProperties>
</file>