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Forces Have the Strengths They Do: A Stability-Based Interpretation from Genesis Field Theory (GenFT)</w:t>
      </w:r>
    </w:p>
    <w:p>
      <w:r>
        <w:t>(Conceptual Insight — Theoretical, exploratory, and not peer-reviewed. Nothing here should be taken as established fact.)</w:t>
      </w:r>
    </w:p>
    <w:p/>
    <w:p>
      <w:r>
        <w:t>Abstract</w:t>
      </w:r>
    </w:p>
    <w:p/>
    <w:p>
      <w:r>
        <w:t>Physics describes how forces operate through mathematical fields and coupling constants, but it does not explain why the strengths of these forces take the specific values they do, why some interactions are weak while others are strong, or why certain symmetries are preserved. Genesis Field Theory (GenFT) interprets all forces as emergent patterns of interaction between stable resonance modes of a deeper entity referred to simply as the field. In this view, the strengths of forces reflect the energetic compatibility of these resonances and the stability of their coupling relationships. This document outlines how a stability-driven universe can produce the force hierarchy observed in nature.</w:t>
      </w:r>
    </w:p>
    <w:p/>
    <w:p>
      <w:r>
        <w:t>1. Stability and Interaction in the Field</w:t>
      </w:r>
    </w:p>
    <w:p/>
    <w:p>
      <w:r>
        <w:t>In GenFT, all structures arise as resonant modes of the field. Forces are not independent entities; they are manifestations of how stable resonances influence one another. The strength of a force is determined by how strongly two modes can deform, reinforce, or synchronize with each other without destabilizing. This replaces arbitrary constants with stability-based relationships.</w:t>
      </w:r>
    </w:p>
    <w:p/>
    <w:p>
      <w:r>
        <w:t>2. Why Forces Differ in Strength</w:t>
      </w:r>
    </w:p>
    <w:p/>
    <w:p>
      <w:r>
        <w:t>Different resonances possess different internal structures, energy densities, and coupling symmetries. Modes that align closely can interact strongly, while poorly aligned modes interact weakly or not at all. In this interpretation:</w:t>
      </w:r>
    </w:p>
    <w:p>
      <w:r>
        <w:t>- The strong force is powerful because its modes share high energetic compatibility.</w:t>
      </w:r>
    </w:p>
    <w:p>
      <w:r>
        <w:t>- Electromagnetism is weaker because its coupling modes are less rigid.</w:t>
      </w:r>
    </w:p>
    <w:p>
      <w:r>
        <w:t>- Gravity emerges from the lowest-frequency modes of the field, producing gentle but universal interactions.</w:t>
      </w:r>
    </w:p>
    <w:p/>
    <w:p>
      <w:r>
        <w:t>The hierarchy of forces thus arises from resonance compatibility within the field rather than fundamental disparity.</w:t>
      </w:r>
    </w:p>
    <w:p/>
    <w:p>
      <w:r>
        <w:t>3. Coupling Constants as Stability Conditions</w:t>
      </w:r>
    </w:p>
    <w:p/>
    <w:p>
      <w:r>
        <w:t>In conventional physics, coupling constants are inserted by hand. In GenFT, they are emergent quantities determined by the compatibility of interacting resonances. If two modes can lock phases efficiently, their interaction is strong; if phase-locking is weak, the resulting force is small. This provides a conceptual explanation for why constants appear fine-tuned: they reflect the natural stability ratios between resonance structures supported by the field.</w:t>
      </w:r>
    </w:p>
    <w:p/>
    <w:p>
      <w:r>
        <w:t>4. Symmetry Breaking as Stability Realignment</w:t>
      </w:r>
    </w:p>
    <w:p/>
    <w:p>
      <w:r>
        <w:t>Symmetry breaking occurs when a high-energy configuration cannot maintain its resonance and transitions to a lower, asymmetric one. This alters the coupling strengths between modes. Forces that were unified at high energy diverge into different strengths as the field settles into more stable configurations. Thus symmetry breaking becomes a consequence of stability evolution, not an arbitrary shift.</w:t>
      </w:r>
    </w:p>
    <w:p/>
    <w:p>
      <w:r>
        <w:t>5. Why Gravity Is Weak</w:t>
      </w:r>
    </w:p>
    <w:p/>
    <w:p>
      <w:r>
        <w:t>Gravity arises from the long-wavelength, low-frequency modes of the field. These modes carry extremely low energy density and deform slowly, producing a gentle interaction. Their universality stems from the fact that all stable resonances must anchor to the same low-frequency background. Gravity’s weakness is therefore a natural result of how stability propagates across scales within the field.</w:t>
      </w:r>
    </w:p>
    <w:p/>
    <w:p>
      <w:r>
        <w:t>6. Why Only Four Fundamental Forces Exist</w:t>
      </w:r>
    </w:p>
    <w:p/>
    <w:p>
      <w:r>
        <w:t>If stable resonance interactions determine forces, then only a small number of stable coupling channels should exist. Most possible interactions would destabilize the underlying modes and vanish. The four observed forces may represent the only stable interaction structures allowed by the field.</w:t>
      </w:r>
    </w:p>
    <w:p/>
    <w:p>
      <w:r>
        <w:t>Conclusion</w:t>
      </w:r>
    </w:p>
    <w:p/>
    <w:p>
      <w:r>
        <w:t>Force strengths emerge naturally from the compatibility and stability of interacting resonances within the field. Coupling constants, the force hierarchy, symmetry breaking, and gravity’s weakness all reflect deeper structural relationships, not arbitrary parameters. This conceptual interpretation does not replace existing physics, but it offers a possible explanation for why forces take the forms they do, grounding them in the universal principle of stability selection.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