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Why Gravity Seems Weak: A Stability-Based Interpretation from Genesis Field Theory (GenFT)</w:t>
      </w:r>
    </w:p>
    <w:p>
      <w:r>
        <w:t>(Conceptual Insight — Theoretical, exploratory, and not peer-reviewed. Nothing here should be taken as established fact.)</w:t>
      </w:r>
    </w:p>
    <w:p/>
    <w:p>
      <w:r>
        <w:t>Abstract</w:t>
      </w:r>
    </w:p>
    <w:p/>
    <w:p>
      <w:r>
        <w:t>Gravity is the weakest of the fundamental interactions—so weak that everyday objects easily resist it, and only enormous masses like stars and galaxies reveal its strength. Standard physics quantifies this weakness but does not explain why gravity is so much weaker than other forces or why it acts universally on all forms of matter. Genesis Field Theory (GenFT) offers a conceptual explanation: gravity arises from the lowest-frequency, longest-wavelength modes of the field. These modes deform slowly and gently, producing a universal but extremely weak interaction. This document outlines how a stability-driven perspective can account for the apparent weakness and universality of gravity.</w:t>
      </w:r>
    </w:p>
    <w:p/>
    <w:p>
      <w:r>
        <w:t>1. Gravity as a Long-Wavelength Mode of the Field</w:t>
      </w:r>
    </w:p>
    <w:p/>
    <w:p>
      <w:r>
        <w:t>In GenFT, gravity emerges from how the field adjusts and stabilizes around concentrations of energy and matter. The modes responsible for gravitational behavior exist at extremely low frequencies and large spatial scales. Because these modes change slowly and carry little energy, they produce a gentle influence compared to the higher-frequency modes associated with other interactions.</w:t>
      </w:r>
    </w:p>
    <w:p/>
    <w:p>
      <w:r>
        <w:t>This reframes gravity not as a separate force, but as the broadest resonance of the field.</w:t>
      </w:r>
    </w:p>
    <w:p/>
    <w:p>
      <w:r>
        <w:t>2. Why Gravity Is Universally Attractive</w:t>
      </w:r>
    </w:p>
    <w:p/>
    <w:p>
      <w:r>
        <w:t>Stability requires the field to reduce tension and smooth irregularities. When matter distorts the field, the surrounding structure relaxes toward equilibrium, pulling objects toward regions of lower instability. This manifests as attraction. Repulsive gravitational interactions would require instability-increasing configurations, which the field naturally avoids.</w:t>
      </w:r>
    </w:p>
    <w:p/>
    <w:p>
      <w:r>
        <w:t>Thus universal attraction arises from the field's preference for minimizing instability.</w:t>
      </w:r>
    </w:p>
    <w:p/>
    <w:p>
      <w:r>
        <w:t>3. Why Gravity Interacts with All Matter</w:t>
      </w:r>
    </w:p>
    <w:p/>
    <w:p>
      <w:r>
        <w:t>All particles and structures are resonances within the same field. Because the long-wavelength gravitational mode encompasses all other modes, any resonance—regardless of its internal structure—affects and is affected by it. This creates the observed universality of gravity: every form of matter and energy participates because all emerge from the same underlying field.</w:t>
      </w:r>
    </w:p>
    <w:p/>
    <w:p>
      <w:r>
        <w:t>4. Why Gravity Is So Weak Compared to Other Forces</w:t>
      </w:r>
    </w:p>
    <w:p/>
    <w:p>
      <w:r>
        <w:t>Higher-frequency modes of the field, such as those associated with electromagnetism or the strong interaction, exchange energy rapidly and over short distances. These modes can create sharp gradients and strong forces. Gravity, by contrast, reflects the slow, diffuse behavior of the field's largest-scale modes. These modes possess extremely low energy density and cannot produce strong local effects.</w:t>
      </w:r>
    </w:p>
    <w:p/>
    <w:p>
      <w:r>
        <w:t>The hierarchy of force strengths becomes a natural outcome of different resonance scales within the field.</w:t>
      </w:r>
    </w:p>
    <w:p/>
    <w:p>
      <w:r>
        <w:t>5. Why Gravity Accumulates on Large Scales</w:t>
      </w:r>
    </w:p>
    <w:p/>
    <w:p>
      <w:r>
        <w:t>Although weak locally, gravitational effects accumulate over great distances because long-wavelength modes extend smoothly across space. When many localized distortions combine—such as within stars, galaxies, or clusters—the resulting field gradients become significant. This explains why gravity shapes the universe’s largest structures despite being weak on small scales.</w:t>
      </w:r>
    </w:p>
    <w:p/>
    <w:p>
      <w:r>
        <w:t>6. Why Gravity Is Linked to Spacetime Geometry</w:t>
      </w:r>
    </w:p>
    <w:p/>
    <w:p>
      <w:r>
        <w:t>If space reflects the configuration of long-wavelength modes of the field, then changes in these modes naturally correspond to curvature. Objects respond to these changes by following paths that minimize instability, which we interpret as geodesics. This provides a conceptual bridge between GenFT's stability principles and general relativity’s geometric description of gravity.</w:t>
      </w:r>
    </w:p>
    <w:p/>
    <w:p>
      <w:r>
        <w:t>Conclusion</w:t>
      </w:r>
    </w:p>
    <w:p/>
    <w:p>
      <w:r>
        <w:t>Gravity appears weak because it arises from the slowest, lowest-energy modes of the field. Its universality, long-range behavior, and geometric structure reflect the stability-driven nature of these modes. While this interpretation does not replace general relativity, it offers a possible “why” behind gravity’s unique characteristics, connecting its gentleness and universality to the broader equilibrium-seeking behavior of the field within GenFT.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