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Why the Universe Allows Life and Complexity: A Stability-Based Interpretation from Genesis Field Theory (GenFT)</w:t>
      </w:r>
    </w:p>
    <w:p>
      <w:r>
        <w:t>(Conceptual Insight — Theoretical, exploratory, and not peer-reviewed. Nothing here should be taken as established fact.)</w:t>
      </w:r>
    </w:p>
    <w:p/>
    <w:p>
      <w:r>
        <w:t>Abstract</w:t>
      </w:r>
    </w:p>
    <w:p/>
    <w:p>
      <w:r>
        <w:t>The emergence of life and complex structures is often treated as an improbable accident, requiring fine-tuned conditions and specific physical constants. Standard physics explains the mechanisms behind biological and chemical processes but does not address the deeper question of why the universe permits such complexity at all. Genesis Field Theory (GenFT) offers a conceptual interpretation: complexity arises naturally in a universe governed by a field that tends toward stable configurations across all scales. This document outlines how stability selection may explain the existence of atoms, chemistry, stars, planets, and ultimately life.</w:t>
      </w:r>
    </w:p>
    <w:p/>
    <w:p>
      <w:r>
        <w:t>1. Stability as the Foundation for Complexity</w:t>
      </w:r>
    </w:p>
    <w:p/>
    <w:p>
      <w:r>
        <w:t>Complexity requires stable building blocks: particles, atoms, molecules, and large-scale structures. In GenFT, each of these components corresponds to stable resonant patterns of the field. Because the field eliminates unstable configurations and preserves stable ones, complexity becomes a natural outcome rather than an unlikely exception.</w:t>
      </w:r>
    </w:p>
    <w:p/>
    <w:p>
      <w:r>
        <w:t>The universe supports life because stability supports hierarchy.</w:t>
      </w:r>
    </w:p>
    <w:p/>
    <w:p>
      <w:r>
        <w:t>2. Why Particles Are Stable Enough for Chemistry</w:t>
      </w:r>
    </w:p>
    <w:p/>
    <w:p>
      <w:r>
        <w:t>Stable particles arise as persistent resonances of the field. Their reliability allows atoms to form without disintegrating. The consistency of particle masses, charges, and interactions creates predictable conditions for chemical bonding and energy transfer.</w:t>
      </w:r>
    </w:p>
    <w:p/>
    <w:p>
      <w:r>
        <w:t>This provides the foundation for all higher-order complexity.</w:t>
      </w:r>
    </w:p>
    <w:p/>
    <w:p>
      <w:r>
        <w:t>3. Why Atoms and Molecules Form Naturally</w:t>
      </w:r>
    </w:p>
    <w:p/>
    <w:p>
      <w:r>
        <w:t>Atomic structure reflects stable arrangements of lower-frequency modes surrounding higher-frequency ones. These patterns allow electrons to occupy quantized, stable configurations. Molecular bonds then form when two atomic resonance structures reinforce each other rather than destabilize.</w:t>
      </w:r>
    </w:p>
    <w:p/>
    <w:p>
      <w:r>
        <w:t>Chemistry emerges from the stability of interacting field modes.</w:t>
      </w:r>
    </w:p>
    <w:p/>
    <w:p>
      <w:r>
        <w:t>4. Why Stars Form and Sustain Reactions</w:t>
      </w:r>
    </w:p>
    <w:p/>
    <w:p>
      <w:r>
        <w:t>Gravity, as a long-wavelength relaxation mode of the field, draws matter together. When sufficient mass accumulates, nuclear reactions begin, driven by stable high-energy interactions. Stars persist because they occupy a long-lived balance between inward gravitational stability and outward thermal pressure—another stable equilibrium.</w:t>
      </w:r>
    </w:p>
    <w:p/>
    <w:p>
      <w:r>
        <w:t>Stars act as engines that produce the complex elements needed for life.</w:t>
      </w:r>
    </w:p>
    <w:p/>
    <w:p>
      <w:r>
        <w:t>5. Why Planets and Habitable Conditions Arise</w:t>
      </w:r>
    </w:p>
    <w:p/>
    <w:p>
      <w:r>
        <w:t>The same stability principles that govern stars shape planetary systems. Planetary orbits correspond to stable dynamical configurations, while temperature ranges and chemical environments depend on long-lived stellar emission. Consistency and stability across billions of years create a platform for biological evolution.</w:t>
      </w:r>
    </w:p>
    <w:p/>
    <w:p>
      <w:r>
        <w:t>Habitability is primarily a matter of enduring stability.</w:t>
      </w:r>
    </w:p>
    <w:p/>
    <w:p>
      <w:r>
        <w:t>6. Why Biological Complexity Emerges</w:t>
      </w:r>
    </w:p>
    <w:p/>
    <w:p>
      <w:r>
        <w:t>Biological systems are networks of stable chemical interactions capable of maintaining their own structure. Because the field produces consistent chemical rules, biological processes such as replication, metabolism, and adaptation become possible. Evolution builds on stable patterns, refining them into more elaborate configurations over time.</w:t>
      </w:r>
    </w:p>
    <w:p/>
    <w:p>
      <w:r>
        <w:t>Life is a natural extension of stability interacting with feedback.</w:t>
      </w:r>
    </w:p>
    <w:p/>
    <w:p>
      <w:r>
        <w:t>7. Why Consciousness and Intelligence Can Appear</w:t>
      </w:r>
    </w:p>
    <w:p/>
    <w:p>
      <w:r>
        <w:t>Higher-order stability allows systems to store, process, and react to information. Neural structures represent complex arrangements of stable, low-energy interactions. As these systems scale, they develop the ability to model their environment, make predictions, and exhibit self-referential behavior.</w:t>
      </w:r>
    </w:p>
    <w:p/>
    <w:p>
      <w:r>
        <w:t>Intelligence emerges when stability supports computation.</w:t>
      </w:r>
    </w:p>
    <w:p/>
    <w:p>
      <w:r>
        <w:t>Conclusion</w:t>
      </w:r>
    </w:p>
    <w:p/>
    <w:p>
      <w:r>
        <w:t>The universe allows life and complexity because stability generates reliable building blocks, preserves structures, and supports hierarchical organization across scales. From particles to chemistry, stars to ecosystems, each layer of complexity reflects patterns the field can sustain without collapsing. This perspective does not replace established physics or biology, but offers a possible “why” behind the universe’s capacity for life, linking biological richness to the broader stability-seeking nature of the field in GenFT.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