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084C" w14:textId="77777777" w:rsidR="00585365" w:rsidRDefault="00985050">
      <w:pPr>
        <w:pStyle w:val="Heading1"/>
      </w:pPr>
      <w:bookmarkStart w:id="0" w:name="camb-testing-phases-todo-checklist"/>
      <w:r>
        <w:t>CAMB Testing Phases &amp; To‑Do Checklist</w:t>
      </w:r>
    </w:p>
    <w:p w14:paraId="1D0B424C" w14:textId="77777777" w:rsidR="00585365" w:rsidRDefault="00985050">
      <w:pPr>
        <w:pStyle w:val="FirstParagraph"/>
      </w:pPr>
      <w:r>
        <w:t xml:space="preserve">This checklist is structured as </w:t>
      </w:r>
      <w:r>
        <w:rPr>
          <w:b/>
          <w:bCs/>
        </w:rPr>
        <w:t>progressive gates</w:t>
      </w:r>
      <w:r>
        <w:t xml:space="preserve">. Each phase must be </w:t>
      </w:r>
      <w:r>
        <w:rPr>
          <w:i/>
          <w:iCs/>
        </w:rPr>
        <w:t>passed</w:t>
      </w:r>
      <w:r>
        <w:t xml:space="preserve"> </w:t>
      </w:r>
      <w:r>
        <w:t>before the next one is meaningful. You have already completed Phase 1 and most of Phase 2.</w:t>
      </w:r>
    </w:p>
    <w:p w14:paraId="53FB2CA8" w14:textId="77777777" w:rsidR="00585365" w:rsidRDefault="00985050">
      <w:r>
        <w:pict w14:anchorId="48BD96E8">
          <v:rect id="_x0000_i1025" style="width:0;height:1.5pt" o:hralign="center" o:hrstd="t" o:hr="t"/>
        </w:pict>
      </w:r>
    </w:p>
    <w:p w14:paraId="65ED1B12" w14:textId="77777777" w:rsidR="00585365" w:rsidRDefault="00985050">
      <w:pPr>
        <w:pStyle w:val="Heading2"/>
      </w:pPr>
      <w:bookmarkStart w:id="1" w:name="phase-0-prerequisites-foundation"/>
      <w:r>
        <w:t>Phase 0 — Prerequisites (Foundation)</w:t>
      </w:r>
    </w:p>
    <w:p w14:paraId="54346CE9" w14:textId="77777777" w:rsidR="00585365" w:rsidRDefault="00985050">
      <w:pPr>
        <w:pStyle w:val="FirstParagraph"/>
      </w:pPr>
      <w:r>
        <w:rPr>
          <w:b/>
          <w:bCs/>
        </w:rPr>
        <w:t>Goal:</w:t>
      </w:r>
      <w:r>
        <w:t xml:space="preserve"> Ensure CAMB is being used legitimately at all.</w:t>
      </w:r>
    </w:p>
    <w:p w14:paraId="7A430BA5" w14:textId="77777777" w:rsidR="00585365" w:rsidRDefault="00985050">
      <w:pPr>
        <w:pStyle w:val="Compact"/>
        <w:numPr>
          <w:ilvl w:val="0"/>
          <w:numId w:val="2"/>
        </w:numPr>
      </w:pPr>
      <w:r>
        <w:t>Custom primordial power spectrum injection is supported by CAMB</w:t>
      </w:r>
    </w:p>
    <w:p w14:paraId="7922B372" w14:textId="77777777" w:rsidR="00585365" w:rsidRDefault="00985050">
      <w:pPr>
        <w:pStyle w:val="Compact"/>
        <w:numPr>
          <w:ilvl w:val="0"/>
          <w:numId w:val="3"/>
        </w:numPr>
      </w:pPr>
      <w:r>
        <w:t>Input spectrum defined on valid k‑range (no extrapolation artifacts)</w:t>
      </w:r>
    </w:p>
    <w:p w14:paraId="434B1C04" w14:textId="77777777" w:rsidR="00585365" w:rsidRDefault="00985050">
      <w:pPr>
        <w:pStyle w:val="Compact"/>
        <w:numPr>
          <w:ilvl w:val="0"/>
          <w:numId w:val="4"/>
        </w:numPr>
      </w:pPr>
      <w:r>
        <w:t>Background cosmology held fixed (ΛCDM‑like FRW)</w:t>
      </w:r>
    </w:p>
    <w:p w14:paraId="337EAC2E" w14:textId="77777777" w:rsidR="00585365" w:rsidRDefault="00985050">
      <w:pPr>
        <w:pStyle w:val="Compact"/>
        <w:numPr>
          <w:ilvl w:val="0"/>
          <w:numId w:val="5"/>
        </w:numPr>
      </w:pPr>
      <w:r>
        <w:t>No hidden fitting or parameter tuning</w:t>
      </w:r>
    </w:p>
    <w:p w14:paraId="1DA03BAD" w14:textId="77777777" w:rsidR="00585365" w:rsidRDefault="00985050">
      <w:pPr>
        <w:pStyle w:val="FirstParagraph"/>
      </w:pPr>
      <w:r>
        <w:rPr>
          <w:b/>
          <w:bCs/>
        </w:rPr>
        <w:t>Pass condition:</w:t>
      </w:r>
      <w:r>
        <w:t xml:space="preserve"> CAMB runs cleanly with your spectrum and produces TT/TE/EE.</w:t>
      </w:r>
    </w:p>
    <w:p w14:paraId="271E22F5" w14:textId="77777777" w:rsidR="00585365" w:rsidRDefault="00985050">
      <w:r>
        <w:pict w14:anchorId="2C531AA0">
          <v:rect id="_x0000_i1026" style="width:0;height:1.5pt" o:hralign="center" o:hrstd="t" o:hr="t"/>
        </w:pict>
      </w:r>
    </w:p>
    <w:p w14:paraId="4A2FD2F1" w14:textId="77777777" w:rsidR="00585365" w:rsidRDefault="00985050">
      <w:pPr>
        <w:pStyle w:val="Heading2"/>
      </w:pPr>
      <w:bookmarkStart w:id="2" w:name="Xd8db738f63395d39b2b09480df94a4b588670bc"/>
      <w:bookmarkEnd w:id="1"/>
      <w:r>
        <w:t>Phase 1 — Numerical Sanity &amp; Stability (COMPLETED)</w:t>
      </w:r>
    </w:p>
    <w:p w14:paraId="27BC3B66" w14:textId="77777777" w:rsidR="00585365" w:rsidRDefault="00985050">
      <w:pPr>
        <w:pStyle w:val="FirstParagraph"/>
      </w:pPr>
      <w:r>
        <w:rPr>
          <w:b/>
          <w:bCs/>
        </w:rPr>
        <w:t>Goal:</w:t>
      </w:r>
      <w:r>
        <w:t xml:space="preserve"> Rule out trivial numerical artifacts.</w:t>
      </w:r>
    </w:p>
    <w:p w14:paraId="7B3F7558" w14:textId="77777777" w:rsidR="00585365" w:rsidRDefault="00985050">
      <w:pPr>
        <w:pStyle w:val="Compact"/>
        <w:numPr>
          <w:ilvl w:val="0"/>
          <w:numId w:val="6"/>
        </w:numPr>
      </w:pPr>
      <w:r>
        <w:t>Vary k‑sampling density → spectra converge</w:t>
      </w:r>
    </w:p>
    <w:p w14:paraId="4C85A123" w14:textId="77777777" w:rsidR="00585365" w:rsidRDefault="00985050">
      <w:pPr>
        <w:pStyle w:val="Compact"/>
        <w:numPr>
          <w:ilvl w:val="0"/>
          <w:numId w:val="7"/>
        </w:numPr>
      </w:pPr>
      <w:r>
        <w:t>Vary internal CAMB step sizes → spectra converge</w:t>
      </w:r>
    </w:p>
    <w:p w14:paraId="3D839268" w14:textId="77777777" w:rsidR="00585365" w:rsidRDefault="00985050">
      <w:pPr>
        <w:pStyle w:val="Compact"/>
        <w:numPr>
          <w:ilvl w:val="0"/>
          <w:numId w:val="8"/>
        </w:numPr>
      </w:pPr>
      <w:r>
        <w:t>Increase accuracy settings → diminishing changes</w:t>
      </w:r>
    </w:p>
    <w:p w14:paraId="7B947FB0" w14:textId="77777777" w:rsidR="00585365" w:rsidRDefault="00985050">
      <w:pPr>
        <w:pStyle w:val="Compact"/>
        <w:numPr>
          <w:ilvl w:val="0"/>
          <w:numId w:val="9"/>
        </w:numPr>
      </w:pPr>
      <w:r>
        <w:t>χ²/dof decreases monotonically with resolution</w:t>
      </w:r>
    </w:p>
    <w:p w14:paraId="0AF36FF6" w14:textId="77777777" w:rsidR="00585365" w:rsidRDefault="00985050">
      <w:pPr>
        <w:pStyle w:val="Compact"/>
        <w:numPr>
          <w:ilvl w:val="0"/>
          <w:numId w:val="10"/>
        </w:numPr>
      </w:pPr>
      <w:r>
        <w:t>RMS fractional residuals ≲ 10⁻³ to ℓ≈3000</w:t>
      </w:r>
    </w:p>
    <w:p w14:paraId="381AEEEF" w14:textId="77777777" w:rsidR="00585365" w:rsidRDefault="00985050">
      <w:pPr>
        <w:pStyle w:val="Compact"/>
        <w:numPr>
          <w:ilvl w:val="0"/>
          <w:numId w:val="11"/>
        </w:numPr>
      </w:pPr>
      <w:r>
        <w:t>No ringing, aliasing, or blow‑ups</w:t>
      </w:r>
    </w:p>
    <w:p w14:paraId="7C4D13FF" w14:textId="77777777" w:rsidR="00585365" w:rsidRDefault="00985050">
      <w:pPr>
        <w:pStyle w:val="FirstParagraph"/>
      </w:pPr>
      <w:r>
        <w:rPr>
          <w:b/>
          <w:bCs/>
        </w:rPr>
        <w:t>Pass condition:</w:t>
      </w:r>
      <w:r>
        <w:t xml:space="preserve"> Results stabilize under refinement.</w:t>
      </w:r>
    </w:p>
    <w:p w14:paraId="34052149" w14:textId="77777777" w:rsidR="00585365" w:rsidRDefault="00985050">
      <w:pPr>
        <w:pStyle w:val="BodyText"/>
      </w:pPr>
      <w:r>
        <w:t>✔</w:t>
      </w:r>
      <w:r>
        <w:t xml:space="preserve"> </w:t>
      </w:r>
      <w:r>
        <w:rPr>
          <w:b/>
          <w:bCs/>
        </w:rPr>
        <w:t>You are here.</w:t>
      </w:r>
    </w:p>
    <w:p w14:paraId="43DACCE7" w14:textId="77777777" w:rsidR="00585365" w:rsidRDefault="00985050">
      <w:r>
        <w:pict w14:anchorId="0B312586">
          <v:rect id="_x0000_i1027" style="width:0;height:1.5pt" o:hralign="center" o:hrstd="t" o:hr="t"/>
        </w:pict>
      </w:r>
    </w:p>
    <w:p w14:paraId="3BF39C86" w14:textId="77777777" w:rsidR="00585365" w:rsidRDefault="00985050">
      <w:pPr>
        <w:pStyle w:val="Heading2"/>
      </w:pPr>
      <w:bookmarkStart w:id="3" w:name="Xb184ccb3299049565f79fd0a1c808c72bf556ae"/>
      <w:bookmarkEnd w:id="2"/>
      <w:r>
        <w:t>Phase 2 — Resolution Lock‑In (MOSTLY COMPLETE)</w:t>
      </w:r>
    </w:p>
    <w:p w14:paraId="0BC89C05" w14:textId="77777777" w:rsidR="00585365" w:rsidRDefault="00985050">
      <w:pPr>
        <w:pStyle w:val="FirstParagraph"/>
      </w:pPr>
      <w:r>
        <w:rPr>
          <w:b/>
          <w:bCs/>
        </w:rPr>
        <w:t>Goal:</w:t>
      </w:r>
      <w:r>
        <w:t xml:space="preserve"> Establish a reproducible </w:t>
      </w:r>
      <w:r>
        <w:t>“final numerical configuration.”</w:t>
      </w:r>
    </w:p>
    <w:p w14:paraId="2A162F67" w14:textId="77777777" w:rsidR="00585365" w:rsidRDefault="00985050">
      <w:pPr>
        <w:pStyle w:val="Compact"/>
        <w:numPr>
          <w:ilvl w:val="0"/>
          <w:numId w:val="12"/>
        </w:numPr>
      </w:pPr>
      <w:r>
        <w:t>Fix ℓ_max (e.g., 3000)</w:t>
      </w:r>
    </w:p>
    <w:p w14:paraId="3025561D" w14:textId="77777777" w:rsidR="00585365" w:rsidRDefault="00985050">
      <w:pPr>
        <w:pStyle w:val="Compact"/>
        <w:numPr>
          <w:ilvl w:val="0"/>
          <w:numId w:val="13"/>
        </w:numPr>
      </w:pPr>
      <w:r>
        <w:t>Fix GenFT parameters (a₂, κ, n_max)</w:t>
      </w:r>
    </w:p>
    <w:p w14:paraId="23656C41" w14:textId="77777777" w:rsidR="00585365" w:rsidRDefault="00985050">
      <w:pPr>
        <w:pStyle w:val="Compact"/>
        <w:numPr>
          <w:ilvl w:val="0"/>
          <w:numId w:val="14"/>
        </w:numPr>
      </w:pPr>
      <w:r>
        <w:t>Confirm residuals no longer change materially</w:t>
      </w:r>
    </w:p>
    <w:p w14:paraId="04F6CBAA" w14:textId="77777777" w:rsidR="00585365" w:rsidRDefault="00985050">
      <w:pPr>
        <w:pStyle w:val="Compact"/>
        <w:numPr>
          <w:ilvl w:val="0"/>
          <w:numId w:val="15"/>
        </w:numPr>
      </w:pPr>
      <w:r>
        <w:lastRenderedPageBreak/>
        <w:t>Save canonical run (</w:t>
      </w:r>
      <w:r>
        <w:rPr>
          <w:rStyle w:val="VerbatimChar"/>
        </w:rPr>
        <w:t>BEST_RUN.txt</w:t>
      </w:r>
      <w:r>
        <w:t>)</w:t>
      </w:r>
    </w:p>
    <w:p w14:paraId="0AEFE844" w14:textId="77777777" w:rsidR="00585365" w:rsidRDefault="00985050">
      <w:pPr>
        <w:pStyle w:val="Compact"/>
        <w:numPr>
          <w:ilvl w:val="0"/>
          <w:numId w:val="16"/>
        </w:numPr>
      </w:pPr>
      <w:r>
        <w:t>Re‑run after cold restart to ensure reproducibility</w:t>
      </w:r>
    </w:p>
    <w:p w14:paraId="30AE3253" w14:textId="77777777" w:rsidR="00585365" w:rsidRDefault="00985050">
      <w:pPr>
        <w:pStyle w:val="FirstParagraph"/>
      </w:pPr>
      <w:r>
        <w:rPr>
          <w:b/>
          <w:bCs/>
        </w:rPr>
        <w:t>Pass condition:</w:t>
      </w:r>
      <w:r>
        <w:t xml:space="preserve"> Identical results across reruns.</w:t>
      </w:r>
    </w:p>
    <w:p w14:paraId="25CD67C8" w14:textId="77777777" w:rsidR="00585365" w:rsidRDefault="00985050">
      <w:r>
        <w:pict w14:anchorId="77793E66">
          <v:rect id="_x0000_i1028" style="width:0;height:1.5pt" o:hralign="center" o:hrstd="t" o:hr="t"/>
        </w:pict>
      </w:r>
    </w:p>
    <w:p w14:paraId="54131E06" w14:textId="77777777" w:rsidR="00585365" w:rsidRDefault="00985050">
      <w:pPr>
        <w:pStyle w:val="Heading2"/>
      </w:pPr>
      <w:bookmarkStart w:id="4" w:name="phase-3-cambinternal-robustness"/>
      <w:bookmarkEnd w:id="3"/>
      <w:r>
        <w:t>Phase 3 — CAMB‑Internal Robustness</w:t>
      </w:r>
    </w:p>
    <w:p w14:paraId="7C73B91F" w14:textId="77777777" w:rsidR="00585365" w:rsidRDefault="00985050">
      <w:pPr>
        <w:pStyle w:val="FirstParagraph"/>
      </w:pPr>
      <w:r>
        <w:rPr>
          <w:b/>
          <w:bCs/>
        </w:rPr>
        <w:t>Goal:</w:t>
      </w:r>
      <w:r>
        <w:t xml:space="preserve"> Ensure results are not CAMB‑specific quirks.</w:t>
      </w:r>
    </w:p>
    <w:p w14:paraId="7E91DE82" w14:textId="77777777" w:rsidR="00585365" w:rsidRDefault="00985050">
      <w:pPr>
        <w:pStyle w:val="Compact"/>
        <w:numPr>
          <w:ilvl w:val="0"/>
          <w:numId w:val="17"/>
        </w:numPr>
      </w:pPr>
      <w:r>
        <w:t>Change CAMB integration tolerances independently</w:t>
      </w:r>
    </w:p>
    <w:p w14:paraId="3D1211FF" w14:textId="77777777" w:rsidR="00585365" w:rsidRDefault="00985050">
      <w:pPr>
        <w:pStyle w:val="Compact"/>
        <w:numPr>
          <w:ilvl w:val="0"/>
          <w:numId w:val="18"/>
        </w:numPr>
      </w:pPr>
      <w:r>
        <w:t>Toggle CAMB approximation flags (where safe)</w:t>
      </w:r>
    </w:p>
    <w:p w14:paraId="79492558" w14:textId="77777777" w:rsidR="00585365" w:rsidRDefault="00985050">
      <w:pPr>
        <w:pStyle w:val="Compact"/>
        <w:numPr>
          <w:ilvl w:val="0"/>
          <w:numId w:val="19"/>
        </w:numPr>
      </w:pPr>
      <w:r>
        <w:t>Verify lensing on/off does not destabilize spectra</w:t>
      </w:r>
    </w:p>
    <w:p w14:paraId="062AACA4" w14:textId="77777777" w:rsidR="00585365" w:rsidRDefault="00985050">
      <w:pPr>
        <w:pStyle w:val="Compact"/>
        <w:numPr>
          <w:ilvl w:val="0"/>
          <w:numId w:val="20"/>
        </w:numPr>
      </w:pPr>
      <w:r>
        <w:t>Confirm no sensitivity to CAMB spline/interp settings</w:t>
      </w:r>
    </w:p>
    <w:p w14:paraId="2E2DB2DF" w14:textId="77777777" w:rsidR="00585365" w:rsidRDefault="00985050">
      <w:pPr>
        <w:pStyle w:val="FirstParagraph"/>
      </w:pPr>
      <w:r>
        <w:rPr>
          <w:b/>
          <w:bCs/>
        </w:rPr>
        <w:t>Pass condition:</w:t>
      </w:r>
      <w:r>
        <w:t xml:space="preserve"> Qualitative agreement across internal modes.</w:t>
      </w:r>
    </w:p>
    <w:p w14:paraId="2A33DDB2" w14:textId="77777777" w:rsidR="00585365" w:rsidRDefault="00985050">
      <w:r>
        <w:pict w14:anchorId="015BBC28">
          <v:rect id="_x0000_i1029" style="width:0;height:1.5pt" o:hralign="center" o:hrstd="t" o:hr="t"/>
        </w:pict>
      </w:r>
    </w:p>
    <w:p w14:paraId="22CCB07C" w14:textId="77777777" w:rsidR="00585365" w:rsidRDefault="00985050">
      <w:pPr>
        <w:pStyle w:val="Heading2"/>
      </w:pPr>
      <w:bookmarkStart w:id="5" w:name="phase-4-crosscode-validation-critical"/>
      <w:bookmarkEnd w:id="4"/>
      <w:r>
        <w:t>Phase 4 — Cross‑Code Validation (CRITICAL)</w:t>
      </w:r>
    </w:p>
    <w:p w14:paraId="219B4F14" w14:textId="77777777" w:rsidR="00585365" w:rsidRDefault="00985050">
      <w:pPr>
        <w:pStyle w:val="FirstParagraph"/>
      </w:pPr>
      <w:r>
        <w:rPr>
          <w:b/>
          <w:bCs/>
        </w:rPr>
        <w:t>Goal:</w:t>
      </w:r>
      <w:r>
        <w:t xml:space="preserve"> Prove results are not solver‑dependent.</w:t>
      </w:r>
    </w:p>
    <w:p w14:paraId="5E35776C" w14:textId="77777777" w:rsidR="00585365" w:rsidRDefault="00985050">
      <w:pPr>
        <w:pStyle w:val="Compact"/>
        <w:numPr>
          <w:ilvl w:val="0"/>
          <w:numId w:val="21"/>
        </w:numPr>
      </w:pPr>
      <w:r>
        <w:t xml:space="preserve">Feed </w:t>
      </w:r>
      <w:r>
        <w:rPr>
          <w:i/>
          <w:iCs/>
        </w:rPr>
        <w:t>identical</w:t>
      </w:r>
      <w:r>
        <w:t xml:space="preserve"> P(k) into CLASS</w:t>
      </w:r>
    </w:p>
    <w:p w14:paraId="44335D2D" w14:textId="77777777" w:rsidR="00585365" w:rsidRDefault="00985050">
      <w:pPr>
        <w:pStyle w:val="Compact"/>
        <w:numPr>
          <w:ilvl w:val="0"/>
          <w:numId w:val="22"/>
        </w:numPr>
      </w:pPr>
      <w:r>
        <w:t>Match background parameters exactly</w:t>
      </w:r>
    </w:p>
    <w:p w14:paraId="018A5341" w14:textId="77777777" w:rsidR="00585365" w:rsidRDefault="00985050">
      <w:pPr>
        <w:pStyle w:val="Compact"/>
        <w:numPr>
          <w:ilvl w:val="0"/>
          <w:numId w:val="23"/>
        </w:numPr>
      </w:pPr>
      <w:r>
        <w:t>Compare TT/TE/EE band‑by‑band</w:t>
      </w:r>
    </w:p>
    <w:p w14:paraId="32A8982A" w14:textId="77777777" w:rsidR="00585365" w:rsidRDefault="00985050">
      <w:pPr>
        <w:pStyle w:val="Compact"/>
        <w:numPr>
          <w:ilvl w:val="0"/>
          <w:numId w:val="24"/>
        </w:numPr>
      </w:pPr>
      <w:r>
        <w:t>Quantify CAMB–CLASS differences</w:t>
      </w:r>
    </w:p>
    <w:p w14:paraId="08E25BE7" w14:textId="77777777" w:rsidR="00585365" w:rsidRDefault="00985050">
      <w:pPr>
        <w:pStyle w:val="FirstParagraph"/>
      </w:pPr>
      <w:r>
        <w:rPr>
          <w:b/>
          <w:bCs/>
        </w:rPr>
        <w:t>Pass condition:</w:t>
      </w:r>
      <w:r>
        <w:t xml:space="preserve"> Agreement within expected numerical tolerance.</w:t>
      </w:r>
    </w:p>
    <w:p w14:paraId="6EEC6752" w14:textId="77777777" w:rsidR="00585365" w:rsidRDefault="00985050">
      <w:pPr>
        <w:pStyle w:val="BodyText"/>
      </w:pPr>
      <w:r>
        <w:t>⚠</w:t>
      </w:r>
      <w:r>
        <w:t>️</w:t>
      </w:r>
      <w:r>
        <w:t xml:space="preserve"> Failure here is serious.</w:t>
      </w:r>
    </w:p>
    <w:p w14:paraId="7E44B866" w14:textId="77777777" w:rsidR="00585365" w:rsidRDefault="00985050">
      <w:r>
        <w:pict w14:anchorId="374DE9A1">
          <v:rect id="_x0000_i1030" style="width:0;height:1.5pt" o:hralign="center" o:hrstd="t" o:hr="t"/>
        </w:pict>
      </w:r>
    </w:p>
    <w:p w14:paraId="2D63102D" w14:textId="77777777" w:rsidR="00585365" w:rsidRDefault="00985050">
      <w:pPr>
        <w:pStyle w:val="Heading2"/>
      </w:pPr>
      <w:bookmarkStart w:id="6" w:name="phase-5-controlled-feature-stress-tests"/>
      <w:bookmarkEnd w:id="5"/>
      <w:r>
        <w:t>Phase 5 — Controlled Feature Stress Tests</w:t>
      </w:r>
    </w:p>
    <w:p w14:paraId="4C705036" w14:textId="77777777" w:rsidR="00585365" w:rsidRDefault="00985050">
      <w:pPr>
        <w:pStyle w:val="FirstParagraph"/>
      </w:pPr>
      <w:r>
        <w:rPr>
          <w:b/>
          <w:bCs/>
        </w:rPr>
        <w:t>Goal:</w:t>
      </w:r>
      <w:r>
        <w:t xml:space="preserve"> Demonstrate understanding of failure modes.</w:t>
      </w:r>
    </w:p>
    <w:p w14:paraId="0BC1F47F" w14:textId="77777777" w:rsidR="00585365" w:rsidRDefault="00985050">
      <w:pPr>
        <w:pStyle w:val="Compact"/>
        <w:numPr>
          <w:ilvl w:val="0"/>
          <w:numId w:val="25"/>
        </w:numPr>
      </w:pPr>
      <w:r>
        <w:t>Inject mild oscillatory features into P(k)</w:t>
      </w:r>
    </w:p>
    <w:p w14:paraId="2ACD6D8D" w14:textId="77777777" w:rsidR="00585365" w:rsidRDefault="00985050">
      <w:pPr>
        <w:pStyle w:val="Compact"/>
        <w:numPr>
          <w:ilvl w:val="0"/>
          <w:numId w:val="26"/>
        </w:numPr>
      </w:pPr>
      <w:r>
        <w:t>Show coarse k‑sampling breaks convergence</w:t>
      </w:r>
    </w:p>
    <w:p w14:paraId="25F083A8" w14:textId="77777777" w:rsidR="00585365" w:rsidRDefault="00985050">
      <w:pPr>
        <w:pStyle w:val="Compact"/>
        <w:numPr>
          <w:ilvl w:val="0"/>
          <w:numId w:val="27"/>
        </w:numPr>
      </w:pPr>
      <w:r>
        <w:t>Increase k‑resolution → convergence restored</w:t>
      </w:r>
    </w:p>
    <w:p w14:paraId="16F777CF" w14:textId="77777777" w:rsidR="00585365" w:rsidRDefault="00985050">
      <w:pPr>
        <w:pStyle w:val="Compact"/>
        <w:numPr>
          <w:ilvl w:val="0"/>
          <w:numId w:val="28"/>
        </w:numPr>
      </w:pPr>
      <w:r>
        <w:t>Document thresholds where CAMB fails</w:t>
      </w:r>
    </w:p>
    <w:p w14:paraId="2EBC0762" w14:textId="77777777" w:rsidR="00585365" w:rsidRDefault="00985050">
      <w:pPr>
        <w:pStyle w:val="FirstParagraph"/>
      </w:pPr>
      <w:r>
        <w:rPr>
          <w:b/>
          <w:bCs/>
        </w:rPr>
        <w:t>Pass condition:</w:t>
      </w:r>
      <w:r>
        <w:t xml:space="preserve"> You can predict </w:t>
      </w:r>
      <w:r>
        <w:rPr>
          <w:i/>
          <w:iCs/>
        </w:rPr>
        <w:t>when and why</w:t>
      </w:r>
      <w:r>
        <w:t xml:space="preserve"> CAMB breaks.</w:t>
      </w:r>
    </w:p>
    <w:p w14:paraId="7E740381" w14:textId="77777777" w:rsidR="00585365" w:rsidRDefault="00985050">
      <w:r>
        <w:pict w14:anchorId="43088794">
          <v:rect id="_x0000_i1031" style="width:0;height:1.5pt" o:hralign="center" o:hrstd="t" o:hr="t"/>
        </w:pict>
      </w:r>
    </w:p>
    <w:p w14:paraId="43B761F3" w14:textId="77777777" w:rsidR="00585365" w:rsidRDefault="00985050">
      <w:pPr>
        <w:pStyle w:val="Heading2"/>
      </w:pPr>
      <w:bookmarkStart w:id="7" w:name="phase-6-observable-expansion"/>
      <w:bookmarkEnd w:id="6"/>
      <w:r>
        <w:lastRenderedPageBreak/>
        <w:t>Phase 6 — Observable Expansion</w:t>
      </w:r>
    </w:p>
    <w:p w14:paraId="6D358B4E" w14:textId="77777777" w:rsidR="00585365" w:rsidRDefault="00985050">
      <w:pPr>
        <w:pStyle w:val="FirstParagraph"/>
      </w:pPr>
      <w:r>
        <w:rPr>
          <w:b/>
          <w:bCs/>
        </w:rPr>
        <w:t>Goal:</w:t>
      </w:r>
      <w:r>
        <w:t xml:space="preserve"> Move beyond unlensed TT/TE/EE.</w:t>
      </w:r>
    </w:p>
    <w:p w14:paraId="3A2E1BFC" w14:textId="77777777" w:rsidR="00585365" w:rsidRDefault="00985050">
      <w:pPr>
        <w:pStyle w:val="Compact"/>
        <w:numPr>
          <w:ilvl w:val="0"/>
          <w:numId w:val="29"/>
        </w:numPr>
      </w:pPr>
      <w:r>
        <w:t>Lensed TT/TE/EE</w:t>
      </w:r>
    </w:p>
    <w:p w14:paraId="15F454B6" w14:textId="77777777" w:rsidR="00585365" w:rsidRDefault="00985050">
      <w:pPr>
        <w:pStyle w:val="Compact"/>
        <w:numPr>
          <w:ilvl w:val="0"/>
          <w:numId w:val="30"/>
        </w:numPr>
      </w:pPr>
      <w:r>
        <w:t>CMB lensing potential C_L^{φφ}</w:t>
      </w:r>
    </w:p>
    <w:p w14:paraId="59628C81" w14:textId="77777777" w:rsidR="00585365" w:rsidRDefault="00985050">
      <w:pPr>
        <w:pStyle w:val="Compact"/>
        <w:numPr>
          <w:ilvl w:val="0"/>
          <w:numId w:val="31"/>
        </w:numPr>
      </w:pPr>
      <w:r>
        <w:t>Matter power spectrum P(k)</w:t>
      </w:r>
    </w:p>
    <w:p w14:paraId="34B50828" w14:textId="77777777" w:rsidR="00585365" w:rsidRDefault="00985050">
      <w:pPr>
        <w:pStyle w:val="Compact"/>
        <w:numPr>
          <w:ilvl w:val="0"/>
          <w:numId w:val="32"/>
        </w:numPr>
      </w:pPr>
      <w:r>
        <w:t>σ₈ sensitivity check</w:t>
      </w:r>
    </w:p>
    <w:p w14:paraId="2006B176" w14:textId="77777777" w:rsidR="00585365" w:rsidRDefault="00985050">
      <w:pPr>
        <w:pStyle w:val="FirstParagraph"/>
      </w:pPr>
      <w:r>
        <w:rPr>
          <w:b/>
          <w:bCs/>
        </w:rPr>
        <w:t>Pass condition:</w:t>
      </w:r>
      <w:r>
        <w:t xml:space="preserve"> No new instabilities introduced.</w:t>
      </w:r>
    </w:p>
    <w:p w14:paraId="3BD2C7EC" w14:textId="77777777" w:rsidR="00585365" w:rsidRDefault="00985050">
      <w:r>
        <w:pict w14:anchorId="3945FFA6">
          <v:rect id="_x0000_i1032" style="width:0;height:1.5pt" o:hralign="center" o:hrstd="t" o:hr="t"/>
        </w:pict>
      </w:r>
    </w:p>
    <w:p w14:paraId="204C6A39" w14:textId="77777777" w:rsidR="00585365" w:rsidRDefault="00985050">
      <w:pPr>
        <w:pStyle w:val="Heading2"/>
      </w:pPr>
      <w:bookmarkStart w:id="8" w:name="phase-7-likelihoodlevel-testing"/>
      <w:bookmarkEnd w:id="7"/>
      <w:r>
        <w:t>Phase 7 — Likelihood‑Level Testing</w:t>
      </w:r>
    </w:p>
    <w:p w14:paraId="2E93DD1B" w14:textId="77777777" w:rsidR="00585365" w:rsidRDefault="00985050">
      <w:pPr>
        <w:pStyle w:val="FirstParagraph"/>
      </w:pPr>
      <w:r>
        <w:rPr>
          <w:b/>
          <w:bCs/>
        </w:rPr>
        <w:t>Goal:</w:t>
      </w:r>
      <w:r>
        <w:t xml:space="preserve"> Transition from “numerically sane” to “data‑constrained.”</w:t>
      </w:r>
    </w:p>
    <w:p w14:paraId="79962AD3" w14:textId="77777777" w:rsidR="00585365" w:rsidRDefault="00985050">
      <w:pPr>
        <w:pStyle w:val="Compact"/>
        <w:numPr>
          <w:ilvl w:val="0"/>
          <w:numId w:val="33"/>
        </w:numPr>
      </w:pPr>
      <w:r>
        <w:t>Run Planck (or mock) likelihoods</w:t>
      </w:r>
    </w:p>
    <w:p w14:paraId="10F5CE93" w14:textId="77777777" w:rsidR="00585365" w:rsidRDefault="00985050">
      <w:pPr>
        <w:pStyle w:val="Compact"/>
        <w:numPr>
          <w:ilvl w:val="0"/>
          <w:numId w:val="34"/>
        </w:numPr>
      </w:pPr>
      <w:r>
        <w:t>Report Δχ² relative to ΛCDM baseline</w:t>
      </w:r>
    </w:p>
    <w:p w14:paraId="4102A2DC" w14:textId="77777777" w:rsidR="00585365" w:rsidRDefault="00985050">
      <w:pPr>
        <w:pStyle w:val="Compact"/>
        <w:numPr>
          <w:ilvl w:val="0"/>
          <w:numId w:val="35"/>
        </w:numPr>
      </w:pPr>
      <w:r>
        <w:t>Identify ℓ‑ranges driving residuals</w:t>
      </w:r>
    </w:p>
    <w:p w14:paraId="1D2EBA60" w14:textId="77777777" w:rsidR="00585365" w:rsidRDefault="00985050">
      <w:pPr>
        <w:pStyle w:val="Compact"/>
        <w:numPr>
          <w:ilvl w:val="0"/>
          <w:numId w:val="36"/>
        </w:numPr>
      </w:pPr>
      <w:r>
        <w:t>Explicitly state: no fitting performed</w:t>
      </w:r>
    </w:p>
    <w:p w14:paraId="24B0B04C" w14:textId="77777777" w:rsidR="00585365" w:rsidRDefault="00985050">
      <w:pPr>
        <w:pStyle w:val="FirstParagraph"/>
      </w:pPr>
      <w:r>
        <w:rPr>
          <w:b/>
          <w:bCs/>
        </w:rPr>
        <w:t>Pass condition:</w:t>
      </w:r>
      <w:r>
        <w:t xml:space="preserve"> Honest likelihood comparison available.</w:t>
      </w:r>
    </w:p>
    <w:p w14:paraId="296808A9" w14:textId="77777777" w:rsidR="00585365" w:rsidRDefault="00985050">
      <w:r>
        <w:pict w14:anchorId="4D6D56B3">
          <v:rect id="_x0000_i1033" style="width:0;height:1.5pt" o:hralign="center" o:hrstd="t" o:hr="t"/>
        </w:pict>
      </w:r>
    </w:p>
    <w:p w14:paraId="172105F3" w14:textId="77777777" w:rsidR="00585365" w:rsidRDefault="00985050">
      <w:pPr>
        <w:pStyle w:val="Heading2"/>
      </w:pPr>
      <w:bookmarkStart w:id="9" w:name="phase-8-documentation-auditability"/>
      <w:bookmarkEnd w:id="8"/>
      <w:r>
        <w:t>Phase 8 — Documentation &amp; Auditability</w:t>
      </w:r>
    </w:p>
    <w:p w14:paraId="68EE0AD9" w14:textId="77777777" w:rsidR="00585365" w:rsidRDefault="00985050">
      <w:pPr>
        <w:pStyle w:val="FirstParagraph"/>
      </w:pPr>
      <w:r>
        <w:rPr>
          <w:b/>
          <w:bCs/>
        </w:rPr>
        <w:t>Goal:</w:t>
      </w:r>
      <w:r>
        <w:t xml:space="preserve"> Make results reviewable by others.</w:t>
      </w:r>
    </w:p>
    <w:p w14:paraId="0F23234B" w14:textId="77777777" w:rsidR="00585365" w:rsidRDefault="00985050">
      <w:pPr>
        <w:pStyle w:val="Compact"/>
        <w:numPr>
          <w:ilvl w:val="0"/>
          <w:numId w:val="37"/>
        </w:numPr>
      </w:pPr>
      <w:r>
        <w:t>Archive all input spectra</w:t>
      </w:r>
    </w:p>
    <w:p w14:paraId="520D9C68" w14:textId="77777777" w:rsidR="00585365" w:rsidRDefault="00985050">
      <w:pPr>
        <w:pStyle w:val="Compact"/>
        <w:numPr>
          <w:ilvl w:val="0"/>
          <w:numId w:val="38"/>
        </w:numPr>
      </w:pPr>
      <w:r>
        <w:t>Archive CAMB configs</w:t>
      </w:r>
    </w:p>
    <w:p w14:paraId="6F362968" w14:textId="77777777" w:rsidR="00585365" w:rsidRDefault="00985050">
      <w:pPr>
        <w:pStyle w:val="Compact"/>
        <w:numPr>
          <w:ilvl w:val="0"/>
          <w:numId w:val="39"/>
        </w:numPr>
      </w:pPr>
      <w:r>
        <w:t>Version‑control code and data</w:t>
      </w:r>
    </w:p>
    <w:p w14:paraId="0BDF5CA4" w14:textId="77777777" w:rsidR="00585365" w:rsidRDefault="00985050">
      <w:pPr>
        <w:pStyle w:val="Compact"/>
        <w:numPr>
          <w:ilvl w:val="0"/>
          <w:numId w:val="40"/>
        </w:numPr>
      </w:pPr>
      <w:r>
        <w:t>Write numerical methods appendix</w:t>
      </w:r>
    </w:p>
    <w:p w14:paraId="12F1BBC0" w14:textId="77777777" w:rsidR="00585365" w:rsidRDefault="00985050">
      <w:pPr>
        <w:pStyle w:val="FirstParagraph"/>
      </w:pPr>
      <w:r>
        <w:rPr>
          <w:b/>
          <w:bCs/>
        </w:rPr>
        <w:t>Pass condition:</w:t>
      </w:r>
      <w:r>
        <w:t xml:space="preserve"> Independent reproduction is possible.</w:t>
      </w:r>
    </w:p>
    <w:p w14:paraId="5EBC62C1" w14:textId="77777777" w:rsidR="00585365" w:rsidRDefault="00985050">
      <w:r>
        <w:pict w14:anchorId="76A3F13B">
          <v:rect id="_x0000_i1034" style="width:0;height:1.5pt" o:hralign="center" o:hrstd="t" o:hr="t"/>
        </w:pict>
      </w:r>
    </w:p>
    <w:p w14:paraId="7C25742E" w14:textId="77777777" w:rsidR="00585365" w:rsidRDefault="00985050">
      <w:pPr>
        <w:pStyle w:val="Heading2"/>
      </w:pPr>
      <w:bookmarkStart w:id="10" w:name="X3adef230ed315fa452d4a33a39307ed8a84217a"/>
      <w:bookmarkEnd w:id="9"/>
      <w:r>
        <w:t>Phase 9 — Red‑Team Review (Optional but Recommended)</w:t>
      </w:r>
    </w:p>
    <w:p w14:paraId="43E70265" w14:textId="77777777" w:rsidR="00585365" w:rsidRDefault="00985050">
      <w:pPr>
        <w:pStyle w:val="FirstParagraph"/>
      </w:pPr>
      <w:r>
        <w:rPr>
          <w:b/>
          <w:bCs/>
        </w:rPr>
        <w:t>Goal:</w:t>
      </w:r>
      <w:r>
        <w:t xml:space="preserve"> Try to kill it.</w:t>
      </w:r>
    </w:p>
    <w:p w14:paraId="1053B5EF" w14:textId="77777777" w:rsidR="00585365" w:rsidRDefault="00985050">
      <w:pPr>
        <w:pStyle w:val="Compact"/>
        <w:numPr>
          <w:ilvl w:val="0"/>
          <w:numId w:val="41"/>
        </w:numPr>
      </w:pPr>
      <w:r>
        <w:t>Feed write‑up to external AI critics</w:t>
      </w:r>
    </w:p>
    <w:p w14:paraId="7677521C" w14:textId="77777777" w:rsidR="00585365" w:rsidRDefault="00985050">
      <w:pPr>
        <w:pStyle w:val="Compact"/>
        <w:numPr>
          <w:ilvl w:val="0"/>
          <w:numId w:val="42"/>
        </w:numPr>
      </w:pPr>
      <w:r>
        <w:t>Simulate hostile referee report</w:t>
      </w:r>
    </w:p>
    <w:p w14:paraId="5A95F687" w14:textId="77777777" w:rsidR="00585365" w:rsidRDefault="00985050">
      <w:pPr>
        <w:pStyle w:val="Compact"/>
        <w:numPr>
          <w:ilvl w:val="0"/>
          <w:numId w:val="43"/>
        </w:numPr>
      </w:pPr>
      <w:r>
        <w:t>Address all non‑trivial objections</w:t>
      </w:r>
    </w:p>
    <w:p w14:paraId="461F8AB6" w14:textId="77777777" w:rsidR="00585365" w:rsidRDefault="00985050">
      <w:r>
        <w:pict w14:anchorId="0A6A6D55">
          <v:rect id="_x0000_i1035" style="width:0;height:1.5pt" o:hralign="center" o:hrstd="t" o:hr="t"/>
        </w:pict>
      </w:r>
    </w:p>
    <w:p w14:paraId="431930A6" w14:textId="77777777" w:rsidR="00585365" w:rsidRDefault="00985050">
      <w:pPr>
        <w:pStyle w:val="Heading2"/>
      </w:pPr>
      <w:bookmarkStart w:id="11" w:name="final-completion-criteria"/>
      <w:bookmarkEnd w:id="10"/>
      <w:r>
        <w:lastRenderedPageBreak/>
        <w:t>Final Completion Criteria</w:t>
      </w:r>
    </w:p>
    <w:p w14:paraId="386C238D" w14:textId="77777777" w:rsidR="00585365" w:rsidRDefault="00985050">
      <w:pPr>
        <w:pStyle w:val="FirstParagraph"/>
      </w:pPr>
      <w:r>
        <w:t xml:space="preserve">CAMB testing is </w:t>
      </w:r>
      <w:r>
        <w:rPr>
          <w:b/>
          <w:bCs/>
        </w:rPr>
        <w:t>complete</w:t>
      </w:r>
      <w:r>
        <w:t xml:space="preserve"> when:</w:t>
      </w:r>
    </w:p>
    <w:p w14:paraId="279CAA7F" w14:textId="77777777" w:rsidR="00585365" w:rsidRDefault="00985050">
      <w:pPr>
        <w:pStyle w:val="Compact"/>
        <w:numPr>
          <w:ilvl w:val="0"/>
          <w:numId w:val="44"/>
        </w:numPr>
      </w:pPr>
      <w:r>
        <w:t>Numerical convergence is locked</w:t>
      </w:r>
    </w:p>
    <w:p w14:paraId="40458E8C" w14:textId="77777777" w:rsidR="00585365" w:rsidRDefault="00985050">
      <w:pPr>
        <w:pStyle w:val="Compact"/>
        <w:numPr>
          <w:ilvl w:val="0"/>
          <w:numId w:val="44"/>
        </w:numPr>
      </w:pPr>
      <w:r>
        <w:t>Cross‑code validation passes</w:t>
      </w:r>
    </w:p>
    <w:p w14:paraId="477A647B" w14:textId="77777777" w:rsidR="00585365" w:rsidRDefault="00985050">
      <w:pPr>
        <w:pStyle w:val="Compact"/>
        <w:numPr>
          <w:ilvl w:val="0"/>
          <w:numId w:val="44"/>
        </w:numPr>
      </w:pPr>
      <w:r>
        <w:t>Failure modes are documented</w:t>
      </w:r>
    </w:p>
    <w:p w14:paraId="3D6D916F" w14:textId="77777777" w:rsidR="00585365" w:rsidRDefault="00985050">
      <w:pPr>
        <w:pStyle w:val="Compact"/>
        <w:numPr>
          <w:ilvl w:val="0"/>
          <w:numId w:val="44"/>
        </w:numPr>
      </w:pPr>
      <w:r>
        <w:t>Likelihood results exist</w:t>
      </w:r>
    </w:p>
    <w:p w14:paraId="2F71257E" w14:textId="77777777" w:rsidR="00585365" w:rsidRDefault="00985050">
      <w:pPr>
        <w:pStyle w:val="Compact"/>
        <w:numPr>
          <w:ilvl w:val="0"/>
          <w:numId w:val="44"/>
        </w:numPr>
      </w:pPr>
      <w:r>
        <w:t>Claims are strictly limited to what was tested</w:t>
      </w:r>
    </w:p>
    <w:p w14:paraId="22B82845" w14:textId="77777777" w:rsidR="00585365" w:rsidRDefault="00985050">
      <w:r>
        <w:pict w14:anchorId="2FF103F6">
          <v:rect id="_x0000_i1036" style="width:0;height:1.5pt" o:hralign="center" o:hrstd="t" o:hr="t"/>
        </w:pict>
      </w:r>
    </w:p>
    <w:p w14:paraId="0DED9C36" w14:textId="77777777" w:rsidR="00585365" w:rsidRDefault="00985050">
      <w:pPr>
        <w:pStyle w:val="Heading3"/>
      </w:pPr>
      <w:bookmarkStart w:id="12" w:name="guiding-principle"/>
      <w:r>
        <w:t>Guiding Principle</w:t>
      </w:r>
    </w:p>
    <w:p w14:paraId="6F8E7F7B" w14:textId="77777777" w:rsidR="00585365" w:rsidRDefault="00985050">
      <w:pPr>
        <w:pStyle w:val="BlockText"/>
      </w:pPr>
      <w:r>
        <w:rPr>
          <w:i/>
          <w:iCs/>
        </w:rPr>
        <w:t>CAMB testing does not prove a theory correct — it proves you are not fooling yourself numerically.</w:t>
      </w:r>
    </w:p>
    <w:bookmarkEnd w:id="12"/>
    <w:bookmarkEnd w:id="11"/>
    <w:bookmarkEnd w:id="0"/>
    <w:sectPr w:rsidR="0058536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BAD9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42D4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701A2F6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D348EC52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" w16cid:durableId="854029410">
    <w:abstractNumId w:val="0"/>
  </w:num>
  <w:num w:numId="2" w16cid:durableId="969239043">
    <w:abstractNumId w:val="3"/>
  </w:num>
  <w:num w:numId="3" w16cid:durableId="1435130106">
    <w:abstractNumId w:val="3"/>
  </w:num>
  <w:num w:numId="4" w16cid:durableId="709495501">
    <w:abstractNumId w:val="3"/>
  </w:num>
  <w:num w:numId="5" w16cid:durableId="1403522077">
    <w:abstractNumId w:val="3"/>
  </w:num>
  <w:num w:numId="6" w16cid:durableId="1704399605">
    <w:abstractNumId w:val="3"/>
  </w:num>
  <w:num w:numId="7" w16cid:durableId="1040597004">
    <w:abstractNumId w:val="3"/>
  </w:num>
  <w:num w:numId="8" w16cid:durableId="747768186">
    <w:abstractNumId w:val="3"/>
  </w:num>
  <w:num w:numId="9" w16cid:durableId="1768378159">
    <w:abstractNumId w:val="3"/>
  </w:num>
  <w:num w:numId="10" w16cid:durableId="494148270">
    <w:abstractNumId w:val="3"/>
  </w:num>
  <w:num w:numId="11" w16cid:durableId="1271864143">
    <w:abstractNumId w:val="3"/>
  </w:num>
  <w:num w:numId="12" w16cid:durableId="358702882">
    <w:abstractNumId w:val="3"/>
  </w:num>
  <w:num w:numId="13" w16cid:durableId="1361129860">
    <w:abstractNumId w:val="3"/>
  </w:num>
  <w:num w:numId="14" w16cid:durableId="1181435124">
    <w:abstractNumId w:val="3"/>
  </w:num>
  <w:num w:numId="15" w16cid:durableId="949631787">
    <w:abstractNumId w:val="3"/>
  </w:num>
  <w:num w:numId="16" w16cid:durableId="126751813">
    <w:abstractNumId w:val="2"/>
  </w:num>
  <w:num w:numId="17" w16cid:durableId="1351684644">
    <w:abstractNumId w:val="2"/>
  </w:num>
  <w:num w:numId="18" w16cid:durableId="1632859853">
    <w:abstractNumId w:val="2"/>
  </w:num>
  <w:num w:numId="19" w16cid:durableId="1294795939">
    <w:abstractNumId w:val="2"/>
  </w:num>
  <w:num w:numId="20" w16cid:durableId="1544170753">
    <w:abstractNumId w:val="2"/>
  </w:num>
  <w:num w:numId="21" w16cid:durableId="1234700337">
    <w:abstractNumId w:val="2"/>
  </w:num>
  <w:num w:numId="22" w16cid:durableId="1446844963">
    <w:abstractNumId w:val="2"/>
  </w:num>
  <w:num w:numId="23" w16cid:durableId="866914092">
    <w:abstractNumId w:val="2"/>
  </w:num>
  <w:num w:numId="24" w16cid:durableId="1368221528">
    <w:abstractNumId w:val="2"/>
  </w:num>
  <w:num w:numId="25" w16cid:durableId="2052728796">
    <w:abstractNumId w:val="2"/>
  </w:num>
  <w:num w:numId="26" w16cid:durableId="671487934">
    <w:abstractNumId w:val="2"/>
  </w:num>
  <w:num w:numId="27" w16cid:durableId="132644872">
    <w:abstractNumId w:val="2"/>
  </w:num>
  <w:num w:numId="28" w16cid:durableId="974220987">
    <w:abstractNumId w:val="2"/>
  </w:num>
  <w:num w:numId="29" w16cid:durableId="1875653795">
    <w:abstractNumId w:val="2"/>
  </w:num>
  <w:num w:numId="30" w16cid:durableId="754013320">
    <w:abstractNumId w:val="2"/>
  </w:num>
  <w:num w:numId="31" w16cid:durableId="1237714978">
    <w:abstractNumId w:val="2"/>
  </w:num>
  <w:num w:numId="32" w16cid:durableId="619190371">
    <w:abstractNumId w:val="2"/>
  </w:num>
  <w:num w:numId="33" w16cid:durableId="1840845189">
    <w:abstractNumId w:val="2"/>
  </w:num>
  <w:num w:numId="34" w16cid:durableId="1665429686">
    <w:abstractNumId w:val="2"/>
  </w:num>
  <w:num w:numId="35" w16cid:durableId="1160195008">
    <w:abstractNumId w:val="2"/>
  </w:num>
  <w:num w:numId="36" w16cid:durableId="1361280515">
    <w:abstractNumId w:val="2"/>
  </w:num>
  <w:num w:numId="37" w16cid:durableId="869032378">
    <w:abstractNumId w:val="2"/>
  </w:num>
  <w:num w:numId="38" w16cid:durableId="1599678096">
    <w:abstractNumId w:val="2"/>
  </w:num>
  <w:num w:numId="39" w16cid:durableId="1148327204">
    <w:abstractNumId w:val="2"/>
  </w:num>
  <w:num w:numId="40" w16cid:durableId="1267468247">
    <w:abstractNumId w:val="2"/>
  </w:num>
  <w:num w:numId="41" w16cid:durableId="281158116">
    <w:abstractNumId w:val="2"/>
  </w:num>
  <w:num w:numId="42" w16cid:durableId="1363168594">
    <w:abstractNumId w:val="2"/>
  </w:num>
  <w:num w:numId="43" w16cid:durableId="1128815886">
    <w:abstractNumId w:val="2"/>
  </w:num>
  <w:num w:numId="44" w16cid:durableId="2062829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5365"/>
    <w:rsid w:val="00585365"/>
    <w:rsid w:val="00776353"/>
    <w:rsid w:val="00985050"/>
    <w:rsid w:val="00BC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21BBF3C8"/>
  <w15:docId w15:val="{431BDB9D-DA60-40EC-84D5-D8FA9909E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Josiah</dc:creator>
  <cp:keywords/>
  <cp:lastModifiedBy>Josiah</cp:lastModifiedBy>
  <cp:revision>2</cp:revision>
  <dcterms:created xsi:type="dcterms:W3CDTF">2025-12-15T15:54:00Z</dcterms:created>
  <dcterms:modified xsi:type="dcterms:W3CDTF">2025-12-15T15:54:00Z</dcterms:modified>
</cp:coreProperties>
</file>