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389" w14:textId="77777777" w:rsidR="002E76DB" w:rsidRDefault="00626747">
      <w:pPr>
        <w:pStyle w:val="Heading1"/>
      </w:pPr>
      <w:r>
        <w:t>GenesisFT Model A – CMB Convergence and Robustness Analysis</w:t>
      </w:r>
    </w:p>
    <w:p w14:paraId="23D27C9E" w14:textId="77777777" w:rsidR="002E76DB" w:rsidRDefault="00626747">
      <w:r>
        <w:t>This document provides a reproducible, step-by-step description of the convergence and robustness analysis performed on the Genesis Field Theory (GenFT) Model A using the CAMB pipeline. The goal of this analysis is to demonstrate numerical convergence, parameter stability, and agreement with ΛCDM across TT, TE, and EE CMB power spectra.</w:t>
      </w:r>
    </w:p>
    <w:p w14:paraId="5D0377D0" w14:textId="77777777" w:rsidR="002E76DB" w:rsidRDefault="00626747">
      <w:pPr>
        <w:pStyle w:val="Heading2"/>
      </w:pPr>
      <w:r>
        <w:t>1. Computational Setup</w:t>
      </w:r>
    </w:p>
    <w:p w14:paraId="69184C2A" w14:textId="77777777" w:rsidR="002E76DB" w:rsidRDefault="00626747">
      <w:r>
        <w:t>All simulations were performed using the custom `genftcamb.pipeline`, which generates CAMB-compatible scalar power spectra from GenesisFT mode tables. The baseline ΛCDM model uses fixed cosmological parameters (A_s = 2.1×10⁻⁹, n_s = 0.965 unless otherwise stated).</w:t>
      </w:r>
    </w:p>
    <w:p w14:paraId="642ECCC9" w14:textId="77777777" w:rsidR="002E76DB" w:rsidRDefault="00626747">
      <w:r>
        <w:t>GenesisFT inputs were generated using `make_model_a_input.py`, producing NPZ files containing (λ, μ) mode tables. These were passed to CAMB via spline-interpolated primordial power spectra.</w:t>
      </w:r>
    </w:p>
    <w:p w14:paraId="72731994" w14:textId="77777777" w:rsidR="002E76DB" w:rsidRDefault="00626747">
      <w:pPr>
        <w:pStyle w:val="Heading2"/>
      </w:pPr>
      <w:r>
        <w:t>2. Resolution Levels Tested</w:t>
      </w:r>
    </w:p>
    <w:p w14:paraId="44A92572" w14:textId="77777777" w:rsidR="002E76DB" w:rsidRDefault="00626747">
      <w:r>
        <w:t>To test convergence, three increasing resolution levels were constructed:</w:t>
      </w:r>
      <w:r>
        <w:br/>
      </w:r>
      <w:r>
        <w:br/>
        <w:t>L1: ℓ_max(input)=80, n_max=10</w:t>
      </w:r>
      <w:r>
        <w:br/>
        <w:t>L2: ℓ_max(input)=100, n_max=12</w:t>
      </w:r>
      <w:r>
        <w:br/>
        <w:t>L3: ℓ_max(input)=120, n_max=14</w:t>
      </w:r>
      <w:r>
        <w:br/>
      </w:r>
      <w:r>
        <w:br/>
        <w:t>Each resolution was evaluated at CAMB output ℓ_max = 3000.</w:t>
      </w:r>
    </w:p>
    <w:p w14:paraId="280E68CC" w14:textId="77777777" w:rsidR="002E76DB" w:rsidRDefault="00626747">
      <w:pPr>
        <w:pStyle w:val="Heading2"/>
      </w:pPr>
      <w:r>
        <w:t>3. Residual and χ² Metrics</w:t>
      </w:r>
    </w:p>
    <w:p w14:paraId="4BD7208B" w14:textId="77777777" w:rsidR="002E76DB" w:rsidRDefault="00626747">
      <w:r>
        <w:t>Fractional residuals were computed as (C_ℓ^GenFT − C_ℓ^ΛCDM) / C_ℓ^ΛCDM for TT, TE, and EE spectra. Residual statistics were summarized in three ℓ bands: low (30–200), mid (200–800), and high (800–3000).</w:t>
      </w:r>
    </w:p>
    <w:p w14:paraId="17084473" w14:textId="77777777" w:rsidR="002E76DB" w:rsidRDefault="00626747">
      <w:r>
        <w:t>Cosmic-variance–weighted χ² statistics were computed using:</w:t>
      </w:r>
      <w:r>
        <w:br/>
      </w:r>
      <w:r>
        <w:br/>
        <w:t>σ²(C_ℓ) ≈ 2 / (2ℓ + 1) · C_ℓ²</w:t>
      </w:r>
      <w:r>
        <w:br/>
      </w:r>
      <w:r>
        <w:br/>
        <w:t>χ² = Σ [(ΔC_ℓ)² / σ²(C_ℓ)]</w:t>
      </w:r>
      <w:r>
        <w:br/>
      </w:r>
      <w:r>
        <w:br/>
        <w:t>χ²/dof = χ² / N_ℓ</w:t>
      </w:r>
    </w:p>
    <w:p w14:paraId="33369BFC" w14:textId="77777777" w:rsidR="002E76DB" w:rsidRDefault="00626747">
      <w:pPr>
        <w:pStyle w:val="Heading2"/>
      </w:pPr>
      <w:r>
        <w:t>4. Convergence Results</w:t>
      </w:r>
    </w:p>
    <w:p w14:paraId="510AF2D4" w14:textId="77777777" w:rsidR="002E76DB" w:rsidRDefault="00626747">
      <w:r>
        <w:t>The χ²/dof values show strong monotonic convergence with increasing resolution: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E76DB" w14:paraId="025C1B33" w14:textId="77777777">
        <w:tc>
          <w:tcPr>
            <w:tcW w:w="1728" w:type="dxa"/>
          </w:tcPr>
          <w:p w14:paraId="2C129884" w14:textId="77777777" w:rsidR="002E76DB" w:rsidRDefault="00626747">
            <w:r>
              <w:t>Run</w:t>
            </w:r>
          </w:p>
        </w:tc>
        <w:tc>
          <w:tcPr>
            <w:tcW w:w="1728" w:type="dxa"/>
          </w:tcPr>
          <w:p w14:paraId="6071D033" w14:textId="77777777" w:rsidR="002E76DB" w:rsidRDefault="00626747">
            <w:r>
              <w:t>TT χ²/dof</w:t>
            </w:r>
          </w:p>
        </w:tc>
        <w:tc>
          <w:tcPr>
            <w:tcW w:w="1728" w:type="dxa"/>
          </w:tcPr>
          <w:p w14:paraId="094D22FA" w14:textId="77777777" w:rsidR="002E76DB" w:rsidRDefault="00626747">
            <w:r>
              <w:t>TE χ²/dof</w:t>
            </w:r>
          </w:p>
        </w:tc>
        <w:tc>
          <w:tcPr>
            <w:tcW w:w="1728" w:type="dxa"/>
          </w:tcPr>
          <w:p w14:paraId="6F437A41" w14:textId="77777777" w:rsidR="002E76DB" w:rsidRDefault="00626747">
            <w:r>
              <w:t>EE χ²/dof</w:t>
            </w:r>
          </w:p>
        </w:tc>
        <w:tc>
          <w:tcPr>
            <w:tcW w:w="1728" w:type="dxa"/>
          </w:tcPr>
          <w:p w14:paraId="0AB5FA9D" w14:textId="77777777" w:rsidR="002E76DB" w:rsidRDefault="00626747">
            <w:r>
              <w:t>Combined</w:t>
            </w:r>
          </w:p>
        </w:tc>
      </w:tr>
      <w:tr w:rsidR="002E76DB" w14:paraId="33B76774" w14:textId="77777777">
        <w:tc>
          <w:tcPr>
            <w:tcW w:w="1728" w:type="dxa"/>
          </w:tcPr>
          <w:p w14:paraId="228C35EA" w14:textId="77777777" w:rsidR="002E76DB" w:rsidRDefault="00626747">
            <w:r>
              <w:lastRenderedPageBreak/>
              <w:t>L1_lmax3000</w:t>
            </w:r>
          </w:p>
        </w:tc>
        <w:tc>
          <w:tcPr>
            <w:tcW w:w="1728" w:type="dxa"/>
          </w:tcPr>
          <w:p w14:paraId="77FD294C" w14:textId="77777777" w:rsidR="002E76DB" w:rsidRDefault="00626747">
            <w:r>
              <w:t>0.05954</w:t>
            </w:r>
          </w:p>
        </w:tc>
        <w:tc>
          <w:tcPr>
            <w:tcW w:w="1728" w:type="dxa"/>
          </w:tcPr>
          <w:p w14:paraId="462650E7" w14:textId="77777777" w:rsidR="002E76DB" w:rsidRDefault="00626747">
            <w:r>
              <w:t>0.06042</w:t>
            </w:r>
          </w:p>
        </w:tc>
        <w:tc>
          <w:tcPr>
            <w:tcW w:w="1728" w:type="dxa"/>
          </w:tcPr>
          <w:p w14:paraId="46FA9758" w14:textId="77777777" w:rsidR="002E76DB" w:rsidRDefault="00626747">
            <w:r>
              <w:t>0.04238</w:t>
            </w:r>
          </w:p>
        </w:tc>
        <w:tc>
          <w:tcPr>
            <w:tcW w:w="1728" w:type="dxa"/>
          </w:tcPr>
          <w:p w14:paraId="168CD440" w14:textId="77777777" w:rsidR="002E76DB" w:rsidRDefault="00626747">
            <w:r>
              <w:t>0.05411</w:t>
            </w:r>
          </w:p>
        </w:tc>
      </w:tr>
      <w:tr w:rsidR="002E76DB" w14:paraId="70128B61" w14:textId="77777777">
        <w:tc>
          <w:tcPr>
            <w:tcW w:w="1728" w:type="dxa"/>
          </w:tcPr>
          <w:p w14:paraId="1E089C91" w14:textId="77777777" w:rsidR="002E76DB" w:rsidRDefault="00626747">
            <w:r>
              <w:t>L2_lmax3000</w:t>
            </w:r>
          </w:p>
        </w:tc>
        <w:tc>
          <w:tcPr>
            <w:tcW w:w="1728" w:type="dxa"/>
          </w:tcPr>
          <w:p w14:paraId="4B6B2ED5" w14:textId="77777777" w:rsidR="002E76DB" w:rsidRDefault="00626747">
            <w:r>
              <w:t>0.00833</w:t>
            </w:r>
          </w:p>
        </w:tc>
        <w:tc>
          <w:tcPr>
            <w:tcW w:w="1728" w:type="dxa"/>
          </w:tcPr>
          <w:p w14:paraId="69F07825" w14:textId="77777777" w:rsidR="002E76DB" w:rsidRDefault="00626747">
            <w:r>
              <w:t>0.00737</w:t>
            </w:r>
          </w:p>
        </w:tc>
        <w:tc>
          <w:tcPr>
            <w:tcW w:w="1728" w:type="dxa"/>
          </w:tcPr>
          <w:p w14:paraId="493E0A51" w14:textId="77777777" w:rsidR="002E76DB" w:rsidRDefault="00626747">
            <w:r>
              <w:t>0.00417</w:t>
            </w:r>
          </w:p>
        </w:tc>
        <w:tc>
          <w:tcPr>
            <w:tcW w:w="1728" w:type="dxa"/>
          </w:tcPr>
          <w:p w14:paraId="6C1EAE53" w14:textId="77777777" w:rsidR="002E76DB" w:rsidRDefault="00626747">
            <w:r>
              <w:t>0.00662</w:t>
            </w:r>
          </w:p>
        </w:tc>
      </w:tr>
      <w:tr w:rsidR="002E76DB" w14:paraId="4C7BED96" w14:textId="77777777">
        <w:tc>
          <w:tcPr>
            <w:tcW w:w="1728" w:type="dxa"/>
          </w:tcPr>
          <w:p w14:paraId="1279F15E" w14:textId="77777777" w:rsidR="002E76DB" w:rsidRDefault="00626747">
            <w:r>
              <w:t>L3_lmax3000</w:t>
            </w:r>
          </w:p>
        </w:tc>
        <w:tc>
          <w:tcPr>
            <w:tcW w:w="1728" w:type="dxa"/>
          </w:tcPr>
          <w:p w14:paraId="6B2D50A1" w14:textId="77777777" w:rsidR="002E76DB" w:rsidRDefault="00626747">
            <w:r>
              <w:t>0.00045</w:t>
            </w:r>
          </w:p>
        </w:tc>
        <w:tc>
          <w:tcPr>
            <w:tcW w:w="1728" w:type="dxa"/>
          </w:tcPr>
          <w:p w14:paraId="447B1425" w14:textId="77777777" w:rsidR="002E76DB" w:rsidRDefault="00626747">
            <w:r>
              <w:t>0.00029</w:t>
            </w:r>
          </w:p>
        </w:tc>
        <w:tc>
          <w:tcPr>
            <w:tcW w:w="1728" w:type="dxa"/>
          </w:tcPr>
          <w:p w14:paraId="40C09965" w14:textId="77777777" w:rsidR="002E76DB" w:rsidRDefault="00626747">
            <w:r>
              <w:t>0.00008</w:t>
            </w:r>
          </w:p>
        </w:tc>
        <w:tc>
          <w:tcPr>
            <w:tcW w:w="1728" w:type="dxa"/>
          </w:tcPr>
          <w:p w14:paraId="37C99C3F" w14:textId="77777777" w:rsidR="002E76DB" w:rsidRDefault="00626747">
            <w:r>
              <w:t>0.00027</w:t>
            </w:r>
          </w:p>
        </w:tc>
      </w:tr>
    </w:tbl>
    <w:p w14:paraId="49565F05" w14:textId="77777777" w:rsidR="002E76DB" w:rsidRDefault="00626747">
      <w:pPr>
        <w:pStyle w:val="Heading2"/>
      </w:pPr>
      <w:r>
        <w:t>5. Interpretation</w:t>
      </w:r>
    </w:p>
    <w:p w14:paraId="11882041" w14:textId="77777777" w:rsidR="002E76DB" w:rsidRDefault="00626747">
      <w:r>
        <w:t>These results demonstrate:</w:t>
      </w:r>
      <w:r>
        <w:br/>
        <w:t>• Clear numerical convergence as the GenFT mode basis is densified.</w:t>
      </w:r>
      <w:r>
        <w:br/>
        <w:t>• Residuals dominated by high-ℓ modes at low resolution, disappearing at high resolution.</w:t>
      </w:r>
      <w:r>
        <w:br/>
        <w:t>• Final χ²/dof ≪ 1 across all spectra, indicating agreement well within cosmic variance.</w:t>
      </w:r>
      <w:r>
        <w:br/>
        <w:t>• Stability against ΛCDM parameter perturbations (A_s, n_s), tested separately.</w:t>
      </w:r>
    </w:p>
    <w:p w14:paraId="2E4A247F" w14:textId="77777777" w:rsidR="002E76DB" w:rsidRDefault="00626747">
      <w:pPr>
        <w:pStyle w:val="Heading2"/>
      </w:pPr>
      <w:r>
        <w:t>6. Reproducibility</w:t>
      </w:r>
    </w:p>
    <w:p w14:paraId="6D66EF88" w14:textId="77777777" w:rsidR="002E76DB" w:rsidRDefault="00626747">
      <w:r>
        <w:t>All results are reproducible using the provided pipeline and scripts:</w:t>
      </w:r>
      <w:r>
        <w:br/>
      </w:r>
      <w:r>
        <w:br/>
        <w:t>• make_model_a_input.py</w:t>
      </w:r>
      <w:r>
        <w:br/>
        <w:t>• genftcamb.pipeline</w:t>
      </w:r>
      <w:r>
        <w:br/>
        <w:t>• residual_stats.py</w:t>
      </w:r>
      <w:r>
        <w:br/>
        <w:t>• chi2_cv.py</w:t>
      </w:r>
      <w:r>
        <w:br/>
        <w:t>• collect_chi2.py</w:t>
      </w:r>
      <w:r>
        <w:br/>
      </w:r>
      <w:r>
        <w:br/>
        <w:t>All numerical outputs are saved under the `outputs/` directory with CSV artifacts for independent verification.</w:t>
      </w:r>
    </w:p>
    <w:p w14:paraId="2100149E" w14:textId="77777777" w:rsidR="002E76DB" w:rsidRDefault="00626747">
      <w:pPr>
        <w:pStyle w:val="Heading2"/>
      </w:pPr>
      <w:r>
        <w:t>7. Conclusion</w:t>
      </w:r>
    </w:p>
    <w:p w14:paraId="1B23AD92" w14:textId="77777777" w:rsidR="002E76DB" w:rsidRDefault="00626747">
      <w:r>
        <w:t>GenesisFT Model A demonstrates robust convergence and consistency with ΛCDM CMB power spectra without parameter fitting. The agreement improves systematically with resolution, supporting the internal consistency and numerical stability of the framework.</w:t>
      </w:r>
    </w:p>
    <w:sectPr w:rsidR="002E7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926932">
    <w:abstractNumId w:val="8"/>
  </w:num>
  <w:num w:numId="2" w16cid:durableId="770442256">
    <w:abstractNumId w:val="6"/>
  </w:num>
  <w:num w:numId="3" w16cid:durableId="1082415628">
    <w:abstractNumId w:val="5"/>
  </w:num>
  <w:num w:numId="4" w16cid:durableId="214044583">
    <w:abstractNumId w:val="4"/>
  </w:num>
  <w:num w:numId="5" w16cid:durableId="1626153083">
    <w:abstractNumId w:val="7"/>
  </w:num>
  <w:num w:numId="6" w16cid:durableId="838808677">
    <w:abstractNumId w:val="3"/>
  </w:num>
  <w:num w:numId="7" w16cid:durableId="110054978">
    <w:abstractNumId w:val="2"/>
  </w:num>
  <w:num w:numId="8" w16cid:durableId="235827968">
    <w:abstractNumId w:val="1"/>
  </w:num>
  <w:num w:numId="9" w16cid:durableId="10508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6DB"/>
    <w:rsid w:val="00326F90"/>
    <w:rsid w:val="004D5617"/>
    <w:rsid w:val="006267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5A061"/>
  <w14:defaultImageDpi w14:val="300"/>
  <w15:docId w15:val="{4B15B04E-BC0B-46B8-9159-50E0B5D8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2025-12-13T19:16:00Z</dcterms:created>
  <dcterms:modified xsi:type="dcterms:W3CDTF">2025-12-13T19:16:00Z</dcterms:modified>
  <cp:category/>
</cp:coreProperties>
</file>