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FDF1" w14:textId="51BC06E4" w:rsidR="00D04991" w:rsidRDefault="00000000" w:rsidP="00E67F8B">
      <w:pPr>
        <w:pStyle w:val="Heading1"/>
      </w:pPr>
      <w:r>
        <w:t>The Universal Cored Profile (UCP):</w:t>
      </w:r>
      <w:r>
        <w:br/>
        <w:t>A Stability-Mode Prediction and Empirical Test on SPARC Rotation Curves</w:t>
      </w:r>
    </w:p>
    <w:p w14:paraId="707F3226" w14:textId="6DC5919E" w:rsidR="00E67F8B" w:rsidRPr="00E67F8B" w:rsidRDefault="00E67F8B" w:rsidP="00E67F8B">
      <w:r>
        <w:t>Josiah Bessler</w:t>
      </w:r>
    </w:p>
    <w:p w14:paraId="4AB1B1C9" w14:textId="77777777" w:rsidR="00D04991" w:rsidRDefault="00000000">
      <w:r>
        <w:t xml:space="preserve"> </w:t>
      </w:r>
    </w:p>
    <w:p w14:paraId="1DFE3E71" w14:textId="77777777" w:rsidR="00D04991" w:rsidRDefault="00000000">
      <w:pPr>
        <w:pStyle w:val="Heading2"/>
      </w:pPr>
      <w:r>
        <w:t>Abstract</w:t>
      </w:r>
    </w:p>
    <w:p w14:paraId="3DAE4766" w14:textId="77777777" w:rsidR="00D04991" w:rsidRDefault="00000000">
      <w:r>
        <w:t>We introduce the Universal Cored Profile (UCP), a fixed-shape, two-parameter dark-matter halo model motivated by a new theoretical framework in which self-gravitating systems relax toward stable eigenmode-like configurations. In this work, we focus solely on empirically testing the resulting halo prediction using rotation curves from the SPARC Rotmod_LTG sample. UCP is evaluated against established halo families including Burkert, pseudo-isothermal, NFW, Einasto (α = 0.18), and a recently developed SIDM-based stability profile. Across χ², BIC, residual patterns, slope diagnostics, and scaling relations, UCP performs competitively with the best cored models and is the most frequent BIC winner across the full sample. These results demonstrate that the predicted stability-mode halo structure is empirically viable and motivate further theoretical and cosmological development.</w:t>
      </w:r>
    </w:p>
    <w:p w14:paraId="61F5DF6E" w14:textId="77777777" w:rsidR="00D04991" w:rsidRDefault="00000000">
      <w:pPr>
        <w:pStyle w:val="Heading2"/>
      </w:pPr>
      <w:r>
        <w:t>1. Introduction</w:t>
      </w:r>
    </w:p>
    <w:p w14:paraId="308974D3" w14:textId="77777777" w:rsidR="00D04991" w:rsidRDefault="00000000">
      <w:r>
        <w:t>Rotation curves of disk galaxies continue to provide stringent constraints on the distribution and nature of dark matter. Observations frequently reveal shallow inner density slopes and extended constant-density cores—features that challenge the cuspy predictions of collisionless cold dark matter (CDM) simulations such as the Navarro–Frenk–White (NFW) profile. Empirical cored models, including the Burkert and pseudo-isothermal profiles, often fit these systems successfully, while physically motivated alternatives such as self-interacting dark matter (SIDM) or scalar-field models generate cores through distinct microphysical processes.</w:t>
      </w:r>
      <w:r>
        <w:br/>
      </w:r>
      <w:r>
        <w:br/>
        <w:t>Despite their differences, these approaches often converge on a shared structural outcome: a finite-density central region, a smooth transition zone, and an outer decline consistent with gravitational equilibrium. This ubiquity suggests that cored halos may arise from broad dynamical principles rather than the details of specific dark-matter microphysics.</w:t>
      </w:r>
      <w:r>
        <w:br/>
      </w:r>
      <w:r>
        <w:br/>
        <w:t>Motivated by this possibility, we examine a new fixed-shape cored halo profile—the Universal Cored Profile (UCP). UCP was originally inspired by a theoretical framework in which self-gravitating systems tend toward dynamically stable configurations. While the full theory lies outside the scope of this paper, the resulting prediction is a compact, stable cored halo shape characterized by only two free scaling parameters. The present work focuses exclusively on evaluating this prediction using rotation-curve data.</w:t>
      </w:r>
      <w:r>
        <w:br/>
      </w:r>
      <w:r>
        <w:br/>
        <w:t>To assess its empirical validity, we compare UCP against several widely used halo profiles—</w:t>
      </w:r>
      <w:r>
        <w:lastRenderedPageBreak/>
        <w:t>including classical empirical models and a recently introduced SIDM-based stability solution—to determine whether a stability-motivated halo shape can match the diversity of observed galaxy rotation curves.</w:t>
      </w:r>
    </w:p>
    <w:p w14:paraId="245391C7" w14:textId="77777777" w:rsidR="00D04991" w:rsidRDefault="00000000">
      <w:pPr>
        <w:pStyle w:val="Heading2"/>
      </w:pPr>
      <w:r>
        <w:t>2. Theoretical Motivation</w:t>
      </w:r>
    </w:p>
    <w:p w14:paraId="350C51F1" w14:textId="77777777" w:rsidR="00D04991" w:rsidRDefault="00000000">
      <w:r>
        <w:t>The Universal Cored Profile (UCP) originates from a broader theoretical framework currently under development, in which self-gravitating systems evolve toward dynamical equilibria resembling stable eigenmode-like configurations. In this picture, the long-term behavior of collisionless matter is governed not by detailed particle-interaction microphysics but by a tendency toward low-gradient, dynamically stable configurations.</w:t>
      </w:r>
      <w:r>
        <w:br/>
      </w:r>
      <w:r>
        <w:br/>
        <w:t>Although we do not present the full theoretical structure here, one of its concrete implications is that the lowest-order stable configuration possesses a universal, compact, cored shape whose functional form is largely fixed apart from a radial scale and amplitude. This leads directly to the Universal Cored Profile (UCP), which serves as a simplified representation of this predicted stable mode.</w:t>
      </w:r>
      <w:r>
        <w:br/>
      </w:r>
      <w:r>
        <w:br/>
        <w:t>In this work, we do not attempt to evaluate or justify the broader theoretical framework. Instead, we treat UCP strictly as a specific, well-defined prediction and focus on determining whether this stability-mode-inspired halo structure is consistent with the rotation curves of disk galaxies.</w:t>
      </w:r>
    </w:p>
    <w:p w14:paraId="34B04B71" w14:textId="77777777" w:rsidR="00D04991" w:rsidRDefault="00000000">
      <w:pPr>
        <w:pStyle w:val="Heading2"/>
      </w:pPr>
      <w:r>
        <w:t>3. Mathematical Form of the UCP Profile</w:t>
      </w:r>
    </w:p>
    <w:p w14:paraId="6A4AED10" w14:textId="77777777" w:rsidR="00D04991" w:rsidRDefault="00000000">
      <w:r>
        <w:t>UCP is defined as a two-parameter fixed-shape cored density profile:</w:t>
      </w:r>
      <w:r>
        <w:br/>
      </w:r>
      <w:r>
        <w:br/>
        <w:t xml:space="preserve">    ρ(r) = ρ₀ / (1 + (r / rₐ)^α)^β</w:t>
      </w:r>
      <w:r>
        <w:br/>
      </w:r>
      <w:r>
        <w:br/>
        <w:t>where ρ₀ is a central density scale, rₐ is a characteristic scale radius, and (α, β) are constants representing the predicted stable-mode structure. Only ρ₀ and rₐ vary between galaxies. The corresponding dark-matter rotation curve follows from spherical integration:</w:t>
      </w:r>
      <w:r>
        <w:br/>
      </w:r>
      <w:r>
        <w:br/>
        <w:t xml:space="preserve">    V_DM²(r) = G M(r) / r</w:t>
      </w:r>
      <w:r>
        <w:br/>
      </w:r>
      <w:r>
        <w:br/>
        <w:t>which produces a gentle solid-body inner rise, a smooth transitional slope, and an outer flattening consistent with observed rotation curves.</w:t>
      </w:r>
    </w:p>
    <w:p w14:paraId="577575CC" w14:textId="77777777" w:rsidR="00D04991" w:rsidRDefault="00000000">
      <w:pPr>
        <w:pStyle w:val="Heading2"/>
      </w:pPr>
      <w:r>
        <w:t>4. Preliminary Validation Tests</w:t>
      </w:r>
    </w:p>
    <w:p w14:paraId="5034FE08" w14:textId="77777777" w:rsidR="00D04991" w:rsidRDefault="00000000">
      <w:r>
        <w:t>Before performing a full multi-model comparison, we validated UCP using a suite of individual diagnostics applied to the SPARC sample. Tests included χ²/dof, RMS residuals, slope (S₁, S₂) behavior, curvature measurements, core surface-density universality, scaling relations (r_scale–V_flat), the radial acceleration relation (RAR), and BTFR consistency.</w:t>
      </w:r>
      <w:r>
        <w:br/>
      </w:r>
      <w:r>
        <w:br/>
        <w:t xml:space="preserve">Across all diagnostics, UCP behaved as a compact, smooth cored profile comparable to or </w:t>
      </w:r>
      <w:r>
        <w:lastRenderedPageBreak/>
        <w:t>better than classical empirical models. These validation steps confirmed that UCP is well-structured, physically plausible, and suitable for inclusion in the full unified comparison.</w:t>
      </w:r>
    </w:p>
    <w:p w14:paraId="1C025A77" w14:textId="77777777" w:rsidR="00D04991" w:rsidRDefault="00000000">
      <w:pPr>
        <w:pStyle w:val="Heading2"/>
      </w:pPr>
      <w:r>
        <w:t>5. Unified Multi-Model Comparison and Quantitative Results</w:t>
      </w:r>
    </w:p>
    <w:p w14:paraId="21554DBD" w14:textId="77777777" w:rsidR="00D04991" w:rsidRDefault="00000000">
      <w:r>
        <w:t>The final evaluation used the MultiDM_all.csv dataset, in which UCP was compared on equal footing with Burkert, pseudo-isothermal, NFW, Einasto (α = 0.18), a SIDM-based stability-attractor model (StableAttractor), and DC14. All models were fit using identical baryonic contributions, radial sampling, and optimization procedures.</w:t>
      </w:r>
      <w:r>
        <w:br/>
      </w:r>
      <w:r>
        <w:br/>
        <w:t>For each galaxy, we identified the model with the lowest Bayesian Information Criterion (BIC) among all available fits. Across the 175 SPARC Rotmod_LTG galaxies, UCP provided the best BIC in 56 systems, more than any other single model. StableAttractor was preferred in 32 galaxies, Burkert in 22, pseudo-isothermal in 21, DC14 in 20, Einasto in 14, and NFW in 10. When models within ΔBIC ≤ 2 of the best fit are counted as statistically competitive, UCP is competitive in 74 galaxies, StableAttractor in 62, Burkert in 50, pseudo-isothermal in 40, DC14 in 35, Einasto in 37, and NFW in 24.</w:t>
      </w:r>
      <w:r>
        <w:br/>
      </w:r>
      <w:r>
        <w:br/>
        <w:t>Table 1 summarizes the median reduced χ², median BIC, and median residual statistics for each model over the galaxies where a valid fit was obtained.</w:t>
      </w:r>
    </w:p>
    <w:tbl>
      <w:tblPr>
        <w:tblW w:w="0" w:type="auto"/>
        <w:tblLook w:val="04A0" w:firstRow="1" w:lastRow="0" w:firstColumn="1" w:lastColumn="0" w:noHBand="0" w:noVBand="1"/>
      </w:tblPr>
      <w:tblGrid>
        <w:gridCol w:w="1660"/>
        <w:gridCol w:w="919"/>
        <w:gridCol w:w="968"/>
        <w:gridCol w:w="1017"/>
        <w:gridCol w:w="1019"/>
        <w:gridCol w:w="1019"/>
        <w:gridCol w:w="1019"/>
        <w:gridCol w:w="1019"/>
      </w:tblGrid>
      <w:tr w:rsidR="00D04991" w14:paraId="01A57423" w14:textId="77777777">
        <w:tc>
          <w:tcPr>
            <w:tcW w:w="1080" w:type="dxa"/>
          </w:tcPr>
          <w:p w14:paraId="60942293" w14:textId="77777777" w:rsidR="00D04991" w:rsidRDefault="00000000">
            <w:r>
              <w:t>Model</w:t>
            </w:r>
          </w:p>
        </w:tc>
        <w:tc>
          <w:tcPr>
            <w:tcW w:w="1080" w:type="dxa"/>
          </w:tcPr>
          <w:p w14:paraId="2DFF5638" w14:textId="77777777" w:rsidR="00D04991" w:rsidRDefault="00000000">
            <w:r>
              <w:t>N_fit</w:t>
            </w:r>
          </w:p>
        </w:tc>
        <w:tc>
          <w:tcPr>
            <w:tcW w:w="1080" w:type="dxa"/>
          </w:tcPr>
          <w:p w14:paraId="379B5CA4" w14:textId="77777777" w:rsidR="00D04991" w:rsidRDefault="00000000">
            <w:r>
              <w:t>N(BIC best)</w:t>
            </w:r>
          </w:p>
        </w:tc>
        <w:tc>
          <w:tcPr>
            <w:tcW w:w="1080" w:type="dxa"/>
          </w:tcPr>
          <w:p w14:paraId="5E3DBF31" w14:textId="77777777" w:rsidR="00D04991" w:rsidRDefault="00000000">
            <w:r>
              <w:t>N(ΔBIC ≤ 2)</w:t>
            </w:r>
          </w:p>
        </w:tc>
        <w:tc>
          <w:tcPr>
            <w:tcW w:w="1080" w:type="dxa"/>
          </w:tcPr>
          <w:p w14:paraId="01DC9CD0" w14:textId="77777777" w:rsidR="00D04991" w:rsidRDefault="00000000">
            <w:r>
              <w:t>Median χ²_red</w:t>
            </w:r>
          </w:p>
        </w:tc>
        <w:tc>
          <w:tcPr>
            <w:tcW w:w="1080" w:type="dxa"/>
          </w:tcPr>
          <w:p w14:paraId="07787B28" w14:textId="77777777" w:rsidR="00D04991" w:rsidRDefault="00000000">
            <w:r>
              <w:t>Median BIC</w:t>
            </w:r>
          </w:p>
        </w:tc>
        <w:tc>
          <w:tcPr>
            <w:tcW w:w="1080" w:type="dxa"/>
          </w:tcPr>
          <w:p w14:paraId="34196BBA" w14:textId="77777777" w:rsidR="00D04991" w:rsidRDefault="00000000">
            <w:r>
              <w:t>Median RAR RMS</w:t>
            </w:r>
          </w:p>
        </w:tc>
        <w:tc>
          <w:tcPr>
            <w:tcW w:w="1080" w:type="dxa"/>
          </w:tcPr>
          <w:p w14:paraId="4E467FE6" w14:textId="77777777" w:rsidR="00D04991" w:rsidRDefault="00000000">
            <w:r>
              <w:t>Median Scatter RMS</w:t>
            </w:r>
          </w:p>
        </w:tc>
      </w:tr>
      <w:tr w:rsidR="00D04991" w14:paraId="47D23B10" w14:textId="77777777">
        <w:tc>
          <w:tcPr>
            <w:tcW w:w="1080" w:type="dxa"/>
          </w:tcPr>
          <w:p w14:paraId="436508C7" w14:textId="77777777" w:rsidR="00D04991" w:rsidRDefault="00000000">
            <w:r>
              <w:t>UCP (GenFT)</w:t>
            </w:r>
          </w:p>
        </w:tc>
        <w:tc>
          <w:tcPr>
            <w:tcW w:w="1080" w:type="dxa"/>
          </w:tcPr>
          <w:p w14:paraId="160E9EA0" w14:textId="77777777" w:rsidR="00D04991" w:rsidRDefault="00000000">
            <w:r>
              <w:t>175</w:t>
            </w:r>
          </w:p>
        </w:tc>
        <w:tc>
          <w:tcPr>
            <w:tcW w:w="1080" w:type="dxa"/>
          </w:tcPr>
          <w:p w14:paraId="49E82762" w14:textId="77777777" w:rsidR="00D04991" w:rsidRDefault="00000000">
            <w:r>
              <w:t>56</w:t>
            </w:r>
          </w:p>
        </w:tc>
        <w:tc>
          <w:tcPr>
            <w:tcW w:w="1080" w:type="dxa"/>
          </w:tcPr>
          <w:p w14:paraId="6A3BAA79" w14:textId="77777777" w:rsidR="00D04991" w:rsidRDefault="00000000">
            <w:r>
              <w:t>74</w:t>
            </w:r>
          </w:p>
        </w:tc>
        <w:tc>
          <w:tcPr>
            <w:tcW w:w="1080" w:type="dxa"/>
          </w:tcPr>
          <w:p w14:paraId="0E07D5ED" w14:textId="77777777" w:rsidR="00D04991" w:rsidRDefault="00000000">
            <w:r>
              <w:t>0.550</w:t>
            </w:r>
          </w:p>
        </w:tc>
        <w:tc>
          <w:tcPr>
            <w:tcW w:w="1080" w:type="dxa"/>
          </w:tcPr>
          <w:p w14:paraId="5DA6A323" w14:textId="77777777" w:rsidR="00D04991" w:rsidRDefault="00000000">
            <w:r>
              <w:t>-3.147</w:t>
            </w:r>
          </w:p>
        </w:tc>
        <w:tc>
          <w:tcPr>
            <w:tcW w:w="1080" w:type="dxa"/>
          </w:tcPr>
          <w:p w14:paraId="5CCD5ED6" w14:textId="77777777" w:rsidR="00D04991" w:rsidRDefault="00000000">
            <w:r>
              <w:t>0.041</w:t>
            </w:r>
          </w:p>
        </w:tc>
        <w:tc>
          <w:tcPr>
            <w:tcW w:w="1080" w:type="dxa"/>
          </w:tcPr>
          <w:p w14:paraId="4DBC31E0" w14:textId="77777777" w:rsidR="00D04991" w:rsidRDefault="00000000">
            <w:r>
              <w:t>2.974</w:t>
            </w:r>
          </w:p>
        </w:tc>
      </w:tr>
      <w:tr w:rsidR="00D04991" w14:paraId="3661C999" w14:textId="77777777">
        <w:tc>
          <w:tcPr>
            <w:tcW w:w="1080" w:type="dxa"/>
          </w:tcPr>
          <w:p w14:paraId="6730A2BC" w14:textId="77777777" w:rsidR="00D04991" w:rsidRDefault="00000000">
            <w:r>
              <w:t>Burkert</w:t>
            </w:r>
          </w:p>
        </w:tc>
        <w:tc>
          <w:tcPr>
            <w:tcW w:w="1080" w:type="dxa"/>
          </w:tcPr>
          <w:p w14:paraId="4FE002E7" w14:textId="77777777" w:rsidR="00D04991" w:rsidRDefault="00000000">
            <w:r>
              <w:t>175</w:t>
            </w:r>
          </w:p>
        </w:tc>
        <w:tc>
          <w:tcPr>
            <w:tcW w:w="1080" w:type="dxa"/>
          </w:tcPr>
          <w:p w14:paraId="5FDC3461" w14:textId="77777777" w:rsidR="00D04991" w:rsidRDefault="00000000">
            <w:r>
              <w:t>22</w:t>
            </w:r>
          </w:p>
        </w:tc>
        <w:tc>
          <w:tcPr>
            <w:tcW w:w="1080" w:type="dxa"/>
          </w:tcPr>
          <w:p w14:paraId="1DD24CA0" w14:textId="77777777" w:rsidR="00D04991" w:rsidRDefault="00000000">
            <w:r>
              <w:t>50</w:t>
            </w:r>
          </w:p>
        </w:tc>
        <w:tc>
          <w:tcPr>
            <w:tcW w:w="1080" w:type="dxa"/>
          </w:tcPr>
          <w:p w14:paraId="27D2525F" w14:textId="77777777" w:rsidR="00D04991" w:rsidRDefault="00000000">
            <w:r>
              <w:t>0.544</w:t>
            </w:r>
          </w:p>
        </w:tc>
        <w:tc>
          <w:tcPr>
            <w:tcW w:w="1080" w:type="dxa"/>
          </w:tcPr>
          <w:p w14:paraId="4AAEBB7C" w14:textId="77777777" w:rsidR="00D04991" w:rsidRDefault="00000000">
            <w:r>
              <w:t>-3.814</w:t>
            </w:r>
          </w:p>
        </w:tc>
        <w:tc>
          <w:tcPr>
            <w:tcW w:w="1080" w:type="dxa"/>
          </w:tcPr>
          <w:p w14:paraId="2C5B6DFF" w14:textId="77777777" w:rsidR="00D04991" w:rsidRDefault="00000000">
            <w:r>
              <w:t>0.040</w:t>
            </w:r>
          </w:p>
        </w:tc>
        <w:tc>
          <w:tcPr>
            <w:tcW w:w="1080" w:type="dxa"/>
          </w:tcPr>
          <w:p w14:paraId="4A97A355" w14:textId="77777777" w:rsidR="00D04991" w:rsidRDefault="00000000">
            <w:r>
              <w:t>2.934</w:t>
            </w:r>
          </w:p>
        </w:tc>
      </w:tr>
      <w:tr w:rsidR="00D04991" w14:paraId="32B424E0" w14:textId="77777777">
        <w:tc>
          <w:tcPr>
            <w:tcW w:w="1080" w:type="dxa"/>
          </w:tcPr>
          <w:p w14:paraId="607FC4A0" w14:textId="77777777" w:rsidR="00D04991" w:rsidRDefault="00000000">
            <w:r>
              <w:t>Pseudo-ISO</w:t>
            </w:r>
          </w:p>
        </w:tc>
        <w:tc>
          <w:tcPr>
            <w:tcW w:w="1080" w:type="dxa"/>
          </w:tcPr>
          <w:p w14:paraId="20A72A5C" w14:textId="77777777" w:rsidR="00D04991" w:rsidRDefault="00000000">
            <w:r>
              <w:t>175</w:t>
            </w:r>
          </w:p>
        </w:tc>
        <w:tc>
          <w:tcPr>
            <w:tcW w:w="1080" w:type="dxa"/>
          </w:tcPr>
          <w:p w14:paraId="4810C50B" w14:textId="77777777" w:rsidR="00D04991" w:rsidRDefault="00000000">
            <w:r>
              <w:t>21</w:t>
            </w:r>
          </w:p>
        </w:tc>
        <w:tc>
          <w:tcPr>
            <w:tcW w:w="1080" w:type="dxa"/>
          </w:tcPr>
          <w:p w14:paraId="4664049F" w14:textId="77777777" w:rsidR="00D04991" w:rsidRDefault="00000000">
            <w:r>
              <w:t>40</w:t>
            </w:r>
          </w:p>
        </w:tc>
        <w:tc>
          <w:tcPr>
            <w:tcW w:w="1080" w:type="dxa"/>
          </w:tcPr>
          <w:p w14:paraId="0612287F" w14:textId="77777777" w:rsidR="00D04991" w:rsidRDefault="00000000">
            <w:r>
              <w:t>0.540</w:t>
            </w:r>
          </w:p>
        </w:tc>
        <w:tc>
          <w:tcPr>
            <w:tcW w:w="1080" w:type="dxa"/>
          </w:tcPr>
          <w:p w14:paraId="01A856B9" w14:textId="77777777" w:rsidR="00D04991" w:rsidRDefault="00000000">
            <w:r>
              <w:t>-2.299</w:t>
            </w:r>
          </w:p>
        </w:tc>
        <w:tc>
          <w:tcPr>
            <w:tcW w:w="1080" w:type="dxa"/>
          </w:tcPr>
          <w:p w14:paraId="3213AEBB" w14:textId="77777777" w:rsidR="00D04991" w:rsidRDefault="00000000">
            <w:r>
              <w:t>0.043</w:t>
            </w:r>
          </w:p>
        </w:tc>
        <w:tc>
          <w:tcPr>
            <w:tcW w:w="1080" w:type="dxa"/>
          </w:tcPr>
          <w:p w14:paraId="38230644" w14:textId="77777777" w:rsidR="00D04991" w:rsidRDefault="00000000">
            <w:r>
              <w:t>3.171</w:t>
            </w:r>
          </w:p>
        </w:tc>
      </w:tr>
      <w:tr w:rsidR="00D04991" w14:paraId="4236C0A7" w14:textId="77777777">
        <w:tc>
          <w:tcPr>
            <w:tcW w:w="1080" w:type="dxa"/>
          </w:tcPr>
          <w:p w14:paraId="43F77027" w14:textId="77777777" w:rsidR="00D04991" w:rsidRDefault="00000000">
            <w:r>
              <w:t>NFW</w:t>
            </w:r>
          </w:p>
        </w:tc>
        <w:tc>
          <w:tcPr>
            <w:tcW w:w="1080" w:type="dxa"/>
          </w:tcPr>
          <w:p w14:paraId="06966CA7" w14:textId="77777777" w:rsidR="00D04991" w:rsidRDefault="00000000">
            <w:r>
              <w:t>175</w:t>
            </w:r>
          </w:p>
        </w:tc>
        <w:tc>
          <w:tcPr>
            <w:tcW w:w="1080" w:type="dxa"/>
          </w:tcPr>
          <w:p w14:paraId="53D2E609" w14:textId="77777777" w:rsidR="00D04991" w:rsidRDefault="00000000">
            <w:r>
              <w:t>10</w:t>
            </w:r>
          </w:p>
        </w:tc>
        <w:tc>
          <w:tcPr>
            <w:tcW w:w="1080" w:type="dxa"/>
          </w:tcPr>
          <w:p w14:paraId="5CCFB6EB" w14:textId="77777777" w:rsidR="00D04991" w:rsidRDefault="00000000">
            <w:r>
              <w:t>24</w:t>
            </w:r>
          </w:p>
        </w:tc>
        <w:tc>
          <w:tcPr>
            <w:tcW w:w="1080" w:type="dxa"/>
          </w:tcPr>
          <w:p w14:paraId="27A9326F" w14:textId="77777777" w:rsidR="00D04991" w:rsidRDefault="00000000">
            <w:r>
              <w:t>1.211</w:t>
            </w:r>
          </w:p>
        </w:tc>
        <w:tc>
          <w:tcPr>
            <w:tcW w:w="1080" w:type="dxa"/>
          </w:tcPr>
          <w:p w14:paraId="210096BB" w14:textId="77777777" w:rsidR="00D04991" w:rsidRDefault="00000000">
            <w:r>
              <w:t>5.953</w:t>
            </w:r>
          </w:p>
        </w:tc>
        <w:tc>
          <w:tcPr>
            <w:tcW w:w="1080" w:type="dxa"/>
          </w:tcPr>
          <w:p w14:paraId="2EA34592" w14:textId="77777777" w:rsidR="00D04991" w:rsidRDefault="00000000">
            <w:r>
              <w:t>0.067</w:t>
            </w:r>
          </w:p>
        </w:tc>
        <w:tc>
          <w:tcPr>
            <w:tcW w:w="1080" w:type="dxa"/>
          </w:tcPr>
          <w:p w14:paraId="48B0D060" w14:textId="77777777" w:rsidR="00D04991" w:rsidRDefault="00000000">
            <w:r>
              <w:t>4.274</w:t>
            </w:r>
          </w:p>
        </w:tc>
      </w:tr>
      <w:tr w:rsidR="00D04991" w14:paraId="1351395D" w14:textId="77777777">
        <w:tc>
          <w:tcPr>
            <w:tcW w:w="1080" w:type="dxa"/>
          </w:tcPr>
          <w:p w14:paraId="49898EF9" w14:textId="77777777" w:rsidR="00D04991" w:rsidRDefault="00000000">
            <w:r>
              <w:t>Einasto</w:t>
            </w:r>
          </w:p>
        </w:tc>
        <w:tc>
          <w:tcPr>
            <w:tcW w:w="1080" w:type="dxa"/>
          </w:tcPr>
          <w:p w14:paraId="3D3ECB29" w14:textId="77777777" w:rsidR="00D04991" w:rsidRDefault="00000000">
            <w:r>
              <w:t>171</w:t>
            </w:r>
          </w:p>
        </w:tc>
        <w:tc>
          <w:tcPr>
            <w:tcW w:w="1080" w:type="dxa"/>
          </w:tcPr>
          <w:p w14:paraId="2D04C288" w14:textId="77777777" w:rsidR="00D04991" w:rsidRDefault="00000000">
            <w:r>
              <w:t>14</w:t>
            </w:r>
          </w:p>
        </w:tc>
        <w:tc>
          <w:tcPr>
            <w:tcW w:w="1080" w:type="dxa"/>
          </w:tcPr>
          <w:p w14:paraId="2AA79EB2" w14:textId="77777777" w:rsidR="00D04991" w:rsidRDefault="00000000">
            <w:r>
              <w:t>37</w:t>
            </w:r>
          </w:p>
        </w:tc>
        <w:tc>
          <w:tcPr>
            <w:tcW w:w="1080" w:type="dxa"/>
          </w:tcPr>
          <w:p w14:paraId="7B7FCA7B" w14:textId="77777777" w:rsidR="00D04991" w:rsidRDefault="00000000">
            <w:r>
              <w:t>0.510</w:t>
            </w:r>
          </w:p>
        </w:tc>
        <w:tc>
          <w:tcPr>
            <w:tcW w:w="1080" w:type="dxa"/>
          </w:tcPr>
          <w:p w14:paraId="7087DD3F" w14:textId="77777777" w:rsidR="00D04991" w:rsidRDefault="00000000">
            <w:r>
              <w:t>-3.486</w:t>
            </w:r>
          </w:p>
        </w:tc>
        <w:tc>
          <w:tcPr>
            <w:tcW w:w="1080" w:type="dxa"/>
          </w:tcPr>
          <w:p w14:paraId="273FB0CD" w14:textId="77777777" w:rsidR="00D04991" w:rsidRDefault="00000000">
            <w:r>
              <w:t>0.039</w:t>
            </w:r>
          </w:p>
        </w:tc>
        <w:tc>
          <w:tcPr>
            <w:tcW w:w="1080" w:type="dxa"/>
          </w:tcPr>
          <w:p w14:paraId="516E6623" w14:textId="77777777" w:rsidR="00D04991" w:rsidRDefault="00000000">
            <w:r>
              <w:t>2.795</w:t>
            </w:r>
          </w:p>
        </w:tc>
      </w:tr>
      <w:tr w:rsidR="00D04991" w14:paraId="280A438B" w14:textId="77777777">
        <w:tc>
          <w:tcPr>
            <w:tcW w:w="1080" w:type="dxa"/>
          </w:tcPr>
          <w:p w14:paraId="2E1266CC" w14:textId="77777777" w:rsidR="00D04991" w:rsidRDefault="00000000">
            <w:r>
              <w:t>StableAttractor (SIDM)</w:t>
            </w:r>
          </w:p>
        </w:tc>
        <w:tc>
          <w:tcPr>
            <w:tcW w:w="1080" w:type="dxa"/>
          </w:tcPr>
          <w:p w14:paraId="12FE7AED" w14:textId="77777777" w:rsidR="00D04991" w:rsidRDefault="00000000">
            <w:r>
              <w:t>171</w:t>
            </w:r>
          </w:p>
        </w:tc>
        <w:tc>
          <w:tcPr>
            <w:tcW w:w="1080" w:type="dxa"/>
          </w:tcPr>
          <w:p w14:paraId="47BE8F45" w14:textId="77777777" w:rsidR="00D04991" w:rsidRDefault="00000000">
            <w:r>
              <w:t>32</w:t>
            </w:r>
          </w:p>
        </w:tc>
        <w:tc>
          <w:tcPr>
            <w:tcW w:w="1080" w:type="dxa"/>
          </w:tcPr>
          <w:p w14:paraId="748B143E" w14:textId="77777777" w:rsidR="00D04991" w:rsidRDefault="00000000">
            <w:r>
              <w:t>62</w:t>
            </w:r>
          </w:p>
        </w:tc>
        <w:tc>
          <w:tcPr>
            <w:tcW w:w="1080" w:type="dxa"/>
          </w:tcPr>
          <w:p w14:paraId="169487FC" w14:textId="77777777" w:rsidR="00D04991" w:rsidRDefault="00000000">
            <w:r>
              <w:t>0.420</w:t>
            </w:r>
          </w:p>
        </w:tc>
        <w:tc>
          <w:tcPr>
            <w:tcW w:w="1080" w:type="dxa"/>
          </w:tcPr>
          <w:p w14:paraId="5B3192F4" w14:textId="77777777" w:rsidR="00D04991" w:rsidRDefault="00000000">
            <w:r>
              <w:t>-7.085</w:t>
            </w:r>
          </w:p>
        </w:tc>
        <w:tc>
          <w:tcPr>
            <w:tcW w:w="1080" w:type="dxa"/>
          </w:tcPr>
          <w:p w14:paraId="17DF94A0" w14:textId="77777777" w:rsidR="00D04991" w:rsidRDefault="00000000">
            <w:r>
              <w:t>0.034</w:t>
            </w:r>
          </w:p>
        </w:tc>
        <w:tc>
          <w:tcPr>
            <w:tcW w:w="1080" w:type="dxa"/>
          </w:tcPr>
          <w:p w14:paraId="77558CDF" w14:textId="77777777" w:rsidR="00D04991" w:rsidRDefault="00000000">
            <w:r>
              <w:t>2.475</w:t>
            </w:r>
          </w:p>
        </w:tc>
      </w:tr>
      <w:tr w:rsidR="00D04991" w14:paraId="2916ADBD" w14:textId="77777777">
        <w:tc>
          <w:tcPr>
            <w:tcW w:w="1080" w:type="dxa"/>
          </w:tcPr>
          <w:p w14:paraId="2CCE0124" w14:textId="77777777" w:rsidR="00D04991" w:rsidRDefault="00000000">
            <w:r>
              <w:t>DC14</w:t>
            </w:r>
          </w:p>
        </w:tc>
        <w:tc>
          <w:tcPr>
            <w:tcW w:w="1080" w:type="dxa"/>
          </w:tcPr>
          <w:p w14:paraId="760E8D27" w14:textId="77777777" w:rsidR="00D04991" w:rsidRDefault="00000000">
            <w:r>
              <w:t>157</w:t>
            </w:r>
          </w:p>
        </w:tc>
        <w:tc>
          <w:tcPr>
            <w:tcW w:w="1080" w:type="dxa"/>
          </w:tcPr>
          <w:p w14:paraId="274A1186" w14:textId="77777777" w:rsidR="00D04991" w:rsidRDefault="00000000">
            <w:r>
              <w:t>20</w:t>
            </w:r>
          </w:p>
        </w:tc>
        <w:tc>
          <w:tcPr>
            <w:tcW w:w="1080" w:type="dxa"/>
          </w:tcPr>
          <w:p w14:paraId="5F8EFB00" w14:textId="77777777" w:rsidR="00D04991" w:rsidRDefault="00000000">
            <w:r>
              <w:t>35</w:t>
            </w:r>
          </w:p>
        </w:tc>
        <w:tc>
          <w:tcPr>
            <w:tcW w:w="1080" w:type="dxa"/>
          </w:tcPr>
          <w:p w14:paraId="0B40071F" w14:textId="77777777" w:rsidR="00D04991" w:rsidRDefault="00000000">
            <w:r>
              <w:t>0.598</w:t>
            </w:r>
          </w:p>
        </w:tc>
        <w:tc>
          <w:tcPr>
            <w:tcW w:w="1080" w:type="dxa"/>
          </w:tcPr>
          <w:p w14:paraId="325DD4C1" w14:textId="77777777" w:rsidR="00D04991" w:rsidRDefault="00000000">
            <w:r>
              <w:t>-1.497</w:t>
            </w:r>
          </w:p>
        </w:tc>
        <w:tc>
          <w:tcPr>
            <w:tcW w:w="1080" w:type="dxa"/>
          </w:tcPr>
          <w:p w14:paraId="54B7B532" w14:textId="77777777" w:rsidR="00D04991" w:rsidRDefault="00000000">
            <w:r>
              <w:t>0.031</w:t>
            </w:r>
          </w:p>
        </w:tc>
        <w:tc>
          <w:tcPr>
            <w:tcW w:w="1080" w:type="dxa"/>
          </w:tcPr>
          <w:p w14:paraId="26AF2B23" w14:textId="77777777" w:rsidR="00D04991" w:rsidRDefault="00000000">
            <w:r>
              <w:t>2.596</w:t>
            </w:r>
          </w:p>
        </w:tc>
      </w:tr>
    </w:tbl>
    <w:p w14:paraId="66140533" w14:textId="77777777" w:rsidR="00D04991" w:rsidRDefault="00000000">
      <w:r>
        <w:br/>
        <w:t xml:space="preserve">As seen in Table 1, StableAttractor achieves the lowest median BIC and reduced χ² among the models, reflecting its strong performance when a stable solution is found. However, UCP attains the largest number of BIC-best galaxies and the widest ΔBIC ≤ 2 support, while still maintaining median χ²_red ≈ 0.55 and residual statistics comparable to the best cored profiles. NFW is strongly disfavored in both median BIC and scatter metrics. Taken together, </w:t>
      </w:r>
      <w:r>
        <w:lastRenderedPageBreak/>
        <w:t>these results show that UCP is not only competitive on a galaxy-by-galaxy basis but also robust across the full SPARC Rotmod_LTG sample.</w:t>
      </w:r>
    </w:p>
    <w:p w14:paraId="291851B1" w14:textId="77777777" w:rsidR="00D04991" w:rsidRDefault="00000000">
      <w:pPr>
        <w:pStyle w:val="Heading2"/>
      </w:pPr>
      <w:r>
        <w:t>6. Discussion</w:t>
      </w:r>
    </w:p>
    <w:p w14:paraId="2502B6D0" w14:textId="77777777" w:rsidR="00D04991" w:rsidRDefault="00000000">
      <w:r>
        <w:t>UCP’s strong empirical performance suggests that stability-mode reasoning may provide an important organizing principle for dark-matter halo structure. Unlike empirical models, UCP is not tuned to observed galaxies, nor is it derived from specific microphysical processes such as self-interactions or baryonic feedback. Its success indicates that stable-configuration arguments may play a central role in shaping dark-matter halos across a broad range of environments.</w:t>
      </w:r>
      <w:r>
        <w:br/>
      </w:r>
      <w:r>
        <w:br/>
        <w:t>The model’s minimalism—two free scaling parameters and a fixed functional form—implies that much of the diversity in halo structure may arise from simple rescaling of a universal underlying shape. This perspective complements microphysical theories and provides a useful phenomenological bridge between theory and observation. The fact that UCP is both widely preferred in BIC and statistically competitive in many additional systems highlights its potential as a reference model for future studies of galaxy dynamics and dark-matter phenomenology.</w:t>
      </w:r>
    </w:p>
    <w:p w14:paraId="742C1649" w14:textId="77777777" w:rsidR="00D04991" w:rsidRDefault="00000000">
      <w:pPr>
        <w:pStyle w:val="Heading2"/>
      </w:pPr>
      <w:r>
        <w:t>7. Conclusions</w:t>
      </w:r>
    </w:p>
    <w:p w14:paraId="576F70FF" w14:textId="225380E0" w:rsidR="00D04991" w:rsidRDefault="00000000">
      <w:r>
        <w:t>We presented the Universal Cored Profile (UCP), a stability-mode-inspired, fixed-shape halo model motivated by a broader theoretical framework not examined here. Using the SPARC Rotmod_LTG sample, we tested UCP against several widely used halo models through both individual diagnostics and a full unified pipeline. UCP performed competitively with the best existing cored profiles and was the most frequent BIC winner across the full sample.</w:t>
      </w:r>
      <w:r>
        <w:br/>
      </w:r>
      <w:r>
        <w:br/>
        <w:t>These findings establish UCP as an empirically viable halo family and motivate further development of the underlying theoretical framework, including potential applications to structure formation and cosmological inference. Future work will extend this analysis to a wider range of galaxy samples and explore the cosmological implications of stability-mode halo structures.</w:t>
      </w:r>
    </w:p>
    <w:sectPr w:rsidR="00D049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887054">
    <w:abstractNumId w:val="8"/>
  </w:num>
  <w:num w:numId="2" w16cid:durableId="285935362">
    <w:abstractNumId w:val="6"/>
  </w:num>
  <w:num w:numId="3" w16cid:durableId="2136438100">
    <w:abstractNumId w:val="5"/>
  </w:num>
  <w:num w:numId="4" w16cid:durableId="972832265">
    <w:abstractNumId w:val="4"/>
  </w:num>
  <w:num w:numId="5" w16cid:durableId="1012420398">
    <w:abstractNumId w:val="7"/>
  </w:num>
  <w:num w:numId="6" w16cid:durableId="1726488075">
    <w:abstractNumId w:val="3"/>
  </w:num>
  <w:num w:numId="7" w16cid:durableId="1637055907">
    <w:abstractNumId w:val="2"/>
  </w:num>
  <w:num w:numId="8" w16cid:durableId="1585995495">
    <w:abstractNumId w:val="1"/>
  </w:num>
  <w:num w:numId="9" w16cid:durableId="62628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22CB"/>
    <w:rsid w:val="00AA1D8D"/>
    <w:rsid w:val="00B47730"/>
    <w:rsid w:val="00CB0664"/>
    <w:rsid w:val="00D04991"/>
    <w:rsid w:val="00E67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AEB38"/>
  <w14:defaultImageDpi w14:val="300"/>
  <w15:docId w15:val="{570AE80E-2756-4A26-99A0-672FECA30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2025-11-28T00:18:00Z</dcterms:created>
  <dcterms:modified xsi:type="dcterms:W3CDTF">2025-11-28T00:18:00Z</dcterms:modified>
  <cp:category/>
</cp:coreProperties>
</file>