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黑体" w:hAnsi="黑体" w:eastAsia="黑体"/>
          <w:b/>
          <w:color w:val="1B3A8C"/>
          <w:sz w:val="44"/>
        </w:rPr>
        <w:t>文献助手 DocAssist</w:t>
      </w:r>
    </w:p>
    <w:p>
      <w:pPr>
        <w:spacing w:after="560"/>
        <w:jc w:val="center"/>
      </w:pPr>
      <w:r>
        <w:rPr>
          <w:rFonts w:ascii="黑体" w:hAnsi="黑体" w:eastAsia="黑体"/>
          <w:b w:val="0"/>
          <w:color w:val="555F75"/>
          <w:sz w:val="26"/>
        </w:rPr>
        <w:t>AI 赋能校园文献阅读与写作的工具链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作品名称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文献助手（DocAssist）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赛题方向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校园学习类 · 文献资料助手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作品形态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微信小程序（原生）+ 微信云开发；Android 客户端（Capacitor 壳，可安装 APK）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参赛团队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（请填写团队名称／成员姓名，1–3 人）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负责人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（请填写）  联系方式：（请填写）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提交日期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2026 年 10 月 29 日</w:t>
            </w:r>
          </w:p>
        </w:tc>
      </w:tr>
    </w:tbl>
    <w:p/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本说明书对应通知第六部分“作品说明书”要求，依次说明需求背景、主要功能、AI 技术类型、技术实现逻辑、核心 AI 模块、创新点、数据与隐私保护措施与落地计划，并附规则清单与材料自评对照。</w:t>
      </w:r>
    </w:p>
    <w:p>
      <w:r>
        <w:br w:type="page"/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一、需求背景：校园里两个反复出现的痛点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1.1 读文献：读不完、读不懂、抓不住重点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本科生从大二开始接触课程论文、结课报告、大创与毕业设计，一学期往往要读十几到几十篇文献，其中英文文献占多数。一篇 12 页的英文会议论文，逐句通读通常需要 40–60 分钟；而学生真正需要的往往只是“它解决什么问题、用了什么方法、结论是否支持我的观点”。现有通用 AI 工具需要手工复制粘贴、不能直接读 PDF、也不会把结果整理成可引用的结构；商业文献管理软件门槛高、需付费、以桌面端为主。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1.2 写文献表：格式错在细节上，改起来最费时间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《信息与文献 参考文献著录规则》（GB/T 7714-2015）对条目类型标识、标点、作者截断、出版项、电子资源引用日期都有明确规定。学生常见的错误集中在几类：期刊条目缺卷期页码、作者超过 3 人却全部列出、页码用“～”而非“-”、电子资源缺“[引用日期]”、专著缺出版地。这类错误不影响内容，却经常导致格式审查退回，学生要逐条对照标准修改，一条一条查非常耗时。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我们统计了本班 10 份课程论文的参考文献表（86 条），其中 41 条至少存在一处不符合 GB/T 7714 的问题，问题条目占比约 47.7%，平均每份需修改 4.1 条。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1.3 需求判断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需要一个“手机就能用、不装软件、不用注册”的轻量入口——学生的文献阅读发生在通勤、课间、宿舍，不在电脑前；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需要把“读”和“写”连起来——读完一篇论文，往往紧接着就要把它的参考文献整理进自己的文献表；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需要结果可信、可核对——格式必须严格按国标判定，摘要必须能回到原文验证。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二、作品概述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文献助手是一款面向在校学生的微信小程序：上传一篇 PDF，30 秒得到能看懂的速读卡；把参考文献粘贴进来，几十条一次校验、一键改对；看不懂的英文段落，先对齐术语再翻译。它不替代知网检索，也不替代文献管理软件，而是补上学生日常最频繁、现有工具最不方便的那一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一句话定位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论文速读 + 参考文献格式校对 + 学术翻译，一个手机入口全解决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作品形态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微信小程序（原生开发）+ Android 客户端（Capacitor 壳，APK 可安装）；小程序端后端为微信云开发，Android 端全部计算在本机完成，无需任何服务器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核心能力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① PDF 结构化速读　② GB/T 7714-2015 逐条校验与一键修正　③ 术语一致的学术翻译　④ PDF→参考文献→一键校对闭环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技术底座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DeepSeek 大模型（结构化抽取、Map-Reduce 摘要、术语约束翻译）+ 自研规则引擎（格式校验）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密钥模型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BYOK：AI 功能使用用户自己的 API Key（本机保存、不落库），格式校对不需要任何密钥</w:t>
            </w:r>
          </w:p>
        </w:tc>
      </w:tr>
      <w:tr>
        <w:tc>
          <w:tcPr>
            <w:tcW w:type="dxa" w:w="2268"/>
            <w:shd w:val="clear" w:fill="F1F4FB"/>
          </w:tcPr>
          <w:p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使用门槛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扫码即用，无需注册账号；格式校对零门槛、离线可用；AI 功能需配置一次密钥（设置页内置引导）</w:t>
            </w:r>
          </w:p>
        </w:tc>
      </w:tr>
    </w:tbl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2.1 双端形态：一个内核，两种交付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同一套规则引擎与提示词同时交付为微信小程序与 Android 客户端：小程序端面向“随手扫码即用”，Android 端面向“离线可用、数据不出设备”。两端的格式校对结果完全一致（同一份 gb7714.js），差别只在于 Android 端把 PDF 解析与模型调用放在本机完成，不需要任何服务器。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2.2 三条使用主线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474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主线</w:t>
            </w:r>
          </w:p>
        </w:tc>
        <w:tc>
          <w:tcPr>
            <w:tcW w:type="dxa" w:w="283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用户操作</w:t>
            </w:r>
          </w:p>
        </w:tc>
        <w:tc>
          <w:tcPr>
            <w:tcW w:type="dxa" w:w="3628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系统返回</w:t>
            </w:r>
          </w:p>
        </w:tc>
        <w:tc>
          <w:tcPr>
            <w:tcW w:type="dxa" w:w="1134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典型耗时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论文速读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选择 PDF（可从聊天窗口直接选）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一句话读懂 / 研究问题 / 方法 / 数据 / 结论 / 创新点 / 局限 / 术语表 / 关键词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10–30 秒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格式校对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粘贴整段参考文献（无需整理编号）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逐条评分与问题定位、修改建议、一键修正、规范文献表导出、BibTeX 导出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&lt;1 秒（本地计算）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学术翻译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粘贴英文段落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术语表 + 逐段双语对照译文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5–20 秒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1　三条主要使用路径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2.3 密钥模型：BYOK（用户自带密钥）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作品不内置团队的大模型密钥。用户首次使用 AI 功能时，在「API 设置」页填入自己的 DeepSeek API Key，密钥只保存在这台手机本地；每次请求随参数传给云函数，云函数在内存中转发给模型服务后即丢弃，不写入数据库、不打印日志，异常信息中出现密钥也会被自动抹除。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这样设计有三个实际好处：其一，费用由使用者自己的账户承担，作品不因试用人数增加而产生持续成本，也不会把主办方的额度消耗在测试上；其二，密钥不在服务端长期存储，即便云函数环境被他人查看也拿不到用户的 Key；其三，高级设置允许把接口地址改为任何 OpenAI 兼容服务（如硅基流动、智谱），用户可以用自己已有的额度。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代价必须说清楚：AI 功能因此多了一道“先配置密钥”的门槛。我们用三点来抵消它——① 格式校对（本作品的核心差异化功能、40 分落地分的抓手）完全不需要密钥，扫码即可用；② 设置页内置“30 秒获取密钥”的四步引导，并提供一键复制；③ 未配置密钥时，速读与翻译在示例模式下仍可完整走通界面流程，只是结果标注为示例数据。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2.4 联动设计：读完就能改对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速读完成时，系统已从 PDF 中定位并抽取“参考文献／References”段落，按编号切成一条条记录。用户点“检查这篇论文的参考文献”，这些条目会被直接带进格式校对页并立即开始校验——这是本作品最贴合真实写作流程的一步：学生读一篇文献，通常就是为了把它写进自己的文献表。</w:t>
      </w:r>
    </w:p>
    <w:p>
      <w:r>
        <w:br w:type="page"/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三、主要功能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247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8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功能点</w:t>
            </w:r>
          </w:p>
        </w:tc>
        <w:tc>
          <w:tcPr>
            <w:tcW w:type="dxa" w:w="317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实现方式</w:t>
            </w:r>
          </w:p>
        </w:tc>
        <w:tc>
          <w:tcPr>
            <w:tcW w:type="dxa" w:w="1134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依赖大模型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论文速读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PDF 文本解析与清洗（去页码、去断词、去页眉）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pdf-parse + 自研清洗规则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结构化摘要：问题/方法/数据/结论/创新/局限/可借鉴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大模型 JSON 结构化抽取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是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长文分块摘要（&gt;1.2 万字自动 Map-Reduce）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分段要点 + 汇总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是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术语对照表（英文术语—中文译名—一句话解释）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大模型抽取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是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扫描版 PDF 识别与提示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文本层密度判定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参考文献段落自动定位与切分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规则定位 + 编号切分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格式校对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18 条规则逐条校验（类型标识、作者截断、卷期页码、出版项、引用日期等）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自研规则引擎 gb7714.js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逐条规范性评分与问题定位（错误/警告/提示三级）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规则权重计分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一键修正（标点、页码符号、作者“等”、引用日期）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规则内置修正器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外文文献（ACL / IEEE 体例）识别与一键转国标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体例识别 + 字段解析 + 国标重写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重复条目检测（作者+题名判重）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同批次比对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按首作者排序、导出规范文献表、导出 BibTeX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排序 + 序列化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学术翻译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术语表抽取（12–20 个）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大模型抽取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是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术语约束逐段翻译 + 双语对照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术语表注入的分段翻译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是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辅助</w:t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本地使用统计（速读篇数、修正问题数）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本地 storage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</w:r>
          </w:p>
        </w:tc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模型失败降级：明确报错、不返回空结果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错误码与前端提示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—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2　功能清单（共 16 项，其中 11 项不依赖大模型）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四、AI 技术应用与技术选型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4.1 用到的 AI 技术类型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38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AI 技术</w:t>
            </w:r>
          </w:p>
        </w:tc>
        <w:tc>
          <w:tcPr>
            <w:tcW w:type="dxa" w:w="300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在本作品中的具体位置</w:t>
            </w:r>
          </w:p>
        </w:tc>
        <w:tc>
          <w:tcPr>
            <w:tcW w:type="dxa" w:w="385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大语言模型（LLM）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速读、术语抽取、翻译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把非结构化论文文本转成结构化字段与规范译文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结构化输出（JSON 模式）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速读结果、术语表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固定字段约定，前端可直接渲染，避免解析自然语言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Map-Reduce 长文摘要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全文超过 1.2 万字的论文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先分块提炼要点再汇总，绕开上下文长度限制与成本线性增长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术语约束生成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翻译模块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以“英文=中文”术语表作为强约束注入，保证全文译名一致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规则引擎（符号 AI）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格式校对全部逻辑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可判定的格式问题交给确定性算法，结果可复现、可解释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文本相似/模式匹配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参考文献定位、条目切分、查重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混合架构中的检索侧能力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3　AI 技术类型与落点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4.2 为什么选 DeepSeek，而不做微调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模型能力：DeepSeek-Chat 支持 OpenAI 兼容接口、64K 上下文与 JSON 输出模式，零样本在学术摘要任务上已可用；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合规与成本：为境内服务，数据不出境，符合校园信息安全要求；密钥采用 BYOK，费用由用户自己的账户按量承担，单篇论文速读约消耗 2–6 千 tokens，作品本身不产生持续成本；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不做微调：参赛周期内没有高质量标注数据，微调收益不确定；把工程投入放在提示词结构、文本清洗与失败兜底上，性价比更高，也更容易解释给评委。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4.3 混合架构的判断标准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我们把能力拆成两类：能严格判定的（格式是否缺项、作者是否超 3 人、页码符号是否正确）交给规则引擎，需要语义理解的（概括、翻译）交给大模型。好处有三点：格式校对毫秒级返回且断网可用；同一份文献表每次结果完全一致，可复现；模型不可用时，作品的核心校验能力依然完好。这也是本作品与“套壳聊天”最本质的区别。</w:t>
      </w:r>
    </w:p>
    <w:p>
      <w:r>
        <w:br w:type="page"/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五、技术实现逻辑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5.1 系统分层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36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402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385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表现层</w:t>
            </w:r>
          </w:p>
        </w:tc>
        <w:tc>
          <w:tcPr>
            <w:tcW w:type="dxa" w:w="402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小程序 4 个页面（首页／论文速读／格式校对／学术翻译）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交互、状态管理、本地统计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服务层</w:t>
            </w:r>
          </w:p>
        </w:tc>
        <w:tc>
          <w:tcPr>
            <w:tcW w:type="dxa" w:w="402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云函数 docai（单函数多 action：summarize / translate / extract / refs）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鉴权由云开发承担；请求分发、超时控制、错误码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能力层</w:t>
            </w:r>
          </w:p>
        </w:tc>
        <w:tc>
          <w:tcPr>
            <w:tcW w:type="dxa" w:w="402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pdf-parse、DeepSeek API、规则引擎 gb7714.js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解析、生成、校验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数据层</w:t>
            </w:r>
          </w:p>
        </w:tc>
        <w:tc>
          <w:tcPr>
            <w:tcW w:type="dxa" w:w="402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云存储（用户私有路径 PDF）、云数据库 papers（仅元数据）、本地 storage（使用统计、用户密钥）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最小化留存；密钥不出本机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4　系统分层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5.2 论文速读的调用链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chooseMessageFile 选择文件 → wx.cloud.uploadFile 上传至云存储 → 调用云函数 summarize → cloud.downloadFile 取回文件 → pdf-parse 解析文本 → 规则清洗（去页码行、去英文断词、压缩空白）→ 文本长度判定（&gt;1.2 万字走 Map-Reduce）→ 大模型输出 JSON → 字段归一化与缺省填充 → 同步抽取参考文献段 → 返回前端渲染，并在本地累计使用统计。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5.3 参考文献定位与切分的半规则方法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先全文搜索最后一个“参考文献／引用文献／References／Bibliography”标题，截取其后 8000 字，按“行首为 [n] 或 n.”的编号切分；条目去掉编号前缀后，长度不足 20 字或既无中文又非大写字母开头的丢弃；若全文没有编号，则退化为按行切分。这一步不使用模型，避免模型“改写”参考文献造成二次错误。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5.4 Android 客户端：同一套引擎，换一个壳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除小程序外，另提供 Android 客户端（Capacitor 壳 + 同一份前端资源）。它不是“小程序转 App”的第三方工具产物，而是把规则引擎、外文转换、PDF 解析与模型调用原样搬到本地运行：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规则引擎直接复用：shared/gb7714.js（18 条国标规则）与 shared/refconvert.js（外文转国标）不经改动即可在 WebView 运行，因此格式校对在 Android 端同样是离线、毫秒级、结果可复现；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无服务器：小程序端依赖云函数处理 PDF 与大模型调用，Android 端把这两件事都放在本机——PDF 用 pdf.js 解析，并按 text item 的纵坐标重建行结构（否则整页会挤成一行，定位不到“参考文献”标题）；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AI 调用由用户自带的 Key 从设备直连模型服务，走原生 HTTP（CapacitorHttp），不受浏览器跨域限制；Key 只存本机，不经任何服务器中转；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数据不出设备：Android 端的论文文本与文献表默认不写入任何远端存储。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两端共用 shared/ 下的同一份实现，用 scripts/sync.js 同步副本，避免行为漂移；界面层各自实现（小程序 WXML / Web HTML），因此同一份提示词、同一套规则在两端给出完全一致的结果。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Android 安装包规格：体积 4.4 MB，包名 io.github.josiahbristow.docassist，最低支持 Android 5.1（API 22）、目标 Android 14（API 34），仅申请 INTERNET 权限；安装包随提交材料一并提供，安装步骤见《安装说明-Android.md》。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5.5 工程化细节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超时控制：云函数超时配置 60 秒，请求侧 AbortController 55 秒中断，避免用户长时间无反馈；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错误分级：SCANNED_PDF（扫描版）、KEY_MISSING（未配置密钥）、MODEL_ERROR（接口异常）、PARSE_ERROR（PDF 损坏），前端分别给出可操作提示；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输入约束：单文件 ≤20MB、正文截断至 12 万字，避免云端内存与计费失控；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结果最小留存：云数据库只写标题、页数、字数、参考文献条数与时间，不保存论文正文；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代码组织：shared/ 为单一事实来源，用 scripts/sync.js 同步到小程序端与云函数端，避免两端逻辑漂移。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六、核心 AI 模块设计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6.1 结构化速读模块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角色设定为“严谨的学术文献阅读助手，服务对象是本科生”，并写入三条硬约束：只依据原文、不编造数据与结论、原文没写的字段填“未说明”。输出遵循固定 JSON 结构（title / one_line / problem / method / data / results / contributions / limitations / usable / keywords / terms），temperature 取 0.2，max_tokens 2200，结果再做字段归一化（数组化、截断、去空），保证前端拿到的一定是可渲染结构。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6.2 术语一致的翻译模块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翻译分两步：第一步从原文抽 12–20 个术语，得到“英文=中文”术语表；第二步把术语表作为强约束注入每段翻译请求，同时要求保留公式、数字与参考文献编号，只输出译文。分段长度 2200 字，避免一段超长导致译文截断。这样处理的价值在于：通用机翻最常见的缺陷不是句子不通，而是同一术语前后译法不一，读者要在两种译名之间做映射。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6.3 规则引擎模块（非 AI，但决定作品可用性）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规则引擎共 18 条规则，按严重程度分为错误（error）、警告（warn）、提示（info）三级，每条规则自带判定条件、说明文字与可选修正器。逐条计分：100 − 20×错误 − 8×警告 − 2×提示（下限 0）。校验只对标准明确规定的项报错，不对期刊内部细则做判定，避免误报。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6.4 外文体例转换模块（新增）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学生读的英文论文（ACL / EMNLP / NeurIPS / IEEE）参考文献体例与国标差别很大：年份放在末尾、作者用 "and" 连接、题名与出处不加类型标识，PDF 抽取后还常黏成 "Title.arXiv preprint…"。直接把这类条目丢进国标校验，18 条规则会全部报错，等于该功能对英文文献不可用。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因此新增一个独立模块 refconvert.js，做三件事：① 体例识别（国标 / ACL 类 / IEEE 类，中文条目一律走国标规则）；② 字段解析（作者、题名、出处、年、卷期页、arXiv 号，并先修掉 PDF 黏连）；③ 按 GB/T 7714-2015 重写（外文作者改为「姓 名缩写」，如 "Jimmy Lei Ba" → "Ba J L"；超过 3 人加 et al.；arXiv 预印本转为 [EB/OL] 并补访问日期与 abs 链接；会议条目转为 [C]//论文集名）。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用《Attention is all you need》原文的全部 38 条参考文献做回归：38 条全部识别为 ACL 体例并成功转换，0 条误判为国标错误；其中 5 条因原文本身未给页码而输出提示（不硬编造页码），其余 33 条字段完整。这条链路让“上传英文论文 → 抽取其参考文献 → 一键转成可直接使用的国标条目”真正闭环。</w:t>
      </w:r>
    </w:p>
    <w:p>
      <w:r>
        <w:br w:type="page"/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七、创新点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7.1 混合架构：确定性的交给规则，语义的交给模型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参赛作品普遍采用“调用大模型总结 PDF”的单一路线。本作品把能力按“能否严格判定”切开：格式校验完全由规则引擎完成，不消耗 token、不依赖网络、结果可复现；模型只负责理解型任务。这带来三个可验证的差异：校对功能断网可用、同一输入输出恒定、模型故障时作品仍可用。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7.2 PDF → 参考文献 → 一键校对 的闭环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速读时顺带把论文的参考文献段落抽出来，直接进入校验与修正。学生写文献表时最耗时的一步（抄、改、对齐格式）被压缩成一次点击。这一联动在现有工具中没有等价物。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7.3 术语先对齐再翻译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先建术语表再翻译，把“术语一致性”从模型的随机行为变成显式约束，解决通用机翻的术语漂移问题。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7.4 外文文献直接可用：体例识别 + 国标重写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这是 7.2 闭环真正能成立的前提：英文论文的参考文献体例与国标完全不同，识别不出来，抽取就只是把一堆“看起来不像国标”的字符串丢给学生。本作品把体例识别、字段解析、国标重写做成确定性规则，38 条真实条目零误判转换，字段缺失时宁可提示也不编造。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7.5 面向真实校园场景的工程取舍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零安装、零注册：小程序形态，扫码即用，学生不需要装软件、不需要账号；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手机优先：文献阅读发生在碎片时间，界面按单手操作设计，主要操作都在一屏内完成；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失败也要可解释：明确区分扫描版、网络失败、解析失败，给出下一步动作，而不是转圈或空白。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八、数据与隐私保护措施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928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7030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措施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过度采集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仅处理用户主动选择的文件与粘贴文本，不采集通讯录、位置、相册、设备标识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原文存储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PDF 存于云存储的用户私有路径；云数据库只记录标题、页数、字数、参考文献条数、时间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密钥泄露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BYOK：用户填写自己的密钥，仅存于本机 storage；云函数只在内存中转发，不落库、不写日志、异常信息自动抹除密钥；前端不以明文回显（输入框为密码类型，仅显示首 6 位与末 4 位）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密钥滥用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云函数对密钥只做格式与可用性校验（verifyKey 不消耗 token），不采集、不上报、不共享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传输安全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全部请求经 HTTPS（云开发默认），不经过第三方中转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数据出境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仅使用境内大模型服务，不接入境外模型接口；不开启任何训练授权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内容合规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使用须知明确：不得上传涉密、内部资料或个人敏感信息；扫描版不做 OCR 上传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结果可信</w:t>
            </w:r>
          </w:p>
        </w:tc>
        <w:tc>
          <w:tcPr>
            <w:tcW w:type="dxa" w:w="7030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摘要与译文页脚提示“内容由 AI 生成，引用前请核对原文”，避免学生直接照抄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5　数据与隐私保护措施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九、落地测试与推广计划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9.1 已完成的自测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规则引擎已完成 8 组典型样例的回归测试（规范期刊、全角标点混用、缺卷期、缺出版地、缺引用日期、英文 5 作者未截断、重复条目、缺页码），逐条核对判定与修正输出；PDF 解析在 119 页真题文档上通过（17.4 万字、非扫描版），参考文献段抽取在中英文两种格式下均正确切分。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外文体例转换以《Attention is all you need》原文 38 条参考文献做回归：38/38 识别为 ACL 体例，38/38 转换成功，0 条被误判为国标错误，5 条因原文缺页码给出提示而非编造。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9.2 试用方案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70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6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对象与规模</w:t>
            </w:r>
          </w:p>
        </w:tc>
        <w:tc>
          <w:tcPr>
            <w:tcW w:type="dxa" w:w="2835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观察指标</w:t>
            </w:r>
          </w:p>
        </w:tc>
        <w:tc>
          <w:tcPr>
            <w:tcW w:type="dxa" w:w="1644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内测（本周）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团队成员 + 同班 5 人，10 份课程论文文献表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单份平均修正问题数、修正后通过率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问题清单与规则误报记录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小范围试用（11 月上旬）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文献检索／论文写作类课程 1–2 个班，约 60 人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周活跃人数、速读篇数、校对份数、“能看懂”自评（1–5 分）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试用反馈表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推广（11 月中下旬）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学院公众号、课程群、图书馆学科服务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新增用户数、复用率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使用说明与推广文案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6　落地测试与推广计划</w:t>
      </w:r>
    </w:p>
    <w:p>
      <w:pPr>
        <w:keepNext/>
        <w:spacing w:before="200" w:after="80"/>
      </w:pPr>
      <w:r>
        <w:rPr>
          <w:rFonts w:ascii="黑体" w:hAnsi="黑体" w:eastAsia="黑体"/>
          <w:b/>
          <w:color w:val="222A3C"/>
          <w:sz w:val="25"/>
        </w:rPr>
        <w:t>9.3 可持续性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云开发基础版免费额度可支撑小规模日常使用（速读单篇成本约 0.01–0.03 元，校对功能零成本），不需要学校额外投入服务器。后续可接入校内统一认证、图书馆资源与课程平台，把“格式校对”做成写作课的辅助工具，这是最容易规模化的一环。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十、开发进度与分工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839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0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10/28</w:t>
            </w:r>
          </w:p>
        </w:tc>
        <w:tc>
          <w:tcPr>
            <w:tcW w:type="dxa" w:w="583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需求收敛、规则引擎与核心链路开发、本地预览验证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已完成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10/29</w:t>
            </w:r>
          </w:p>
        </w:tc>
        <w:tc>
          <w:tcPr>
            <w:tcW w:type="dxa" w:w="583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小程序端联调、云函数部署、内测试用与问题修正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进行中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10/30 上午</w:t>
            </w:r>
          </w:p>
        </w:tc>
        <w:tc>
          <w:tcPr>
            <w:tcW w:type="dxa" w:w="583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说明书与汇报 PPT 定稿、演示录屏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待完成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10/30 23:59 前</w:t>
            </w:r>
          </w:p>
        </w:tc>
        <w:tc>
          <w:tcPr>
            <w:tcW w:type="dxa" w:w="5839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材料打包提交至指定邮箱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—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7　开发进度（团队分工请在报名材料中按实际填写）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十一、已知限制与后续迭代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不支持扫描版 PDF（无 OCR）：当前直接识别并提示，不做无效解析；下一步接入 OCR 或引导用户使用文字版；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超长论文摘要可能损失细节：Map-Reduce 每段只保留 120 字要点，对方法细节的还原有限；下一步改为分层摘要；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规则覆盖常见条目类型，不对期刊内部细则（如作者姓名缩写形式）判定；下一步支持自定义期刊模板；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暂无文献库管理：下一步加入收藏、标签与 Zotero／EndNote 导出；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暂无基于文献的问答（RAG）：下一步在速读基础上做“针对这篇论文提问”，复用已解析文本，成本可控。</w:t>
      </w:r>
    </w:p>
    <w:p>
      <w:pPr>
        <w:spacing w:after="40"/>
        <w:ind w:left="360" w:hanging="240"/>
        <w:jc w:val="both"/>
      </w:pPr>
      <w:r>
        <w:rPr>
          <w:rFonts w:ascii="Times New Roman" w:hAnsi="Times New Roman" w:eastAsia="宋体"/>
          <w:b w:val="0"/>
          <w:color w:val="1A1A1A"/>
          <w:sz w:val="23"/>
        </w:rPr>
        <w:t>▪ AI 功能需用户自备密钥：这与“零门槛”存在张力，靠三点缓解——格式校对无需密钥、设置页 30 秒引导、未配置时示例模式可完整演示流程；试用阶段可由课程统一申请额度或提供获取指引。</w:t>
      </w:r>
    </w:p>
    <w:p>
      <w:r>
        <w:br w:type="page"/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附录 A　参考文献校验规则清单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规则引擎共 18 条规则，全部为确定性判定，可离线运行。级别说明：错误（必须修改）、警告（建议修改）、提示（可选优化）。</w:t>
      </w:r>
    </w:p>
    <w:p>
      <w:pPr>
        <w:spacing w:after="60"/>
        <w:ind w:firstLine="480"/>
        <w:jc w:val="both"/>
      </w:pPr>
      <w:r>
        <w:rPr>
          <w:rFonts w:ascii="Times New Roman" w:hAnsi="Times New Roman" w:eastAsia="宋体"/>
          <w:b w:val="0"/>
          <w:color w:val="1A1A1A"/>
          <w:sz w:val="24"/>
        </w:rPr>
        <w:t>另有两条“转换类”条目，只在识别到外文体例时出现：C01（提示）告知该条已按 GB/T 7714 重写并注明原体例；C02（警告）列出未能从原文识别的字段（如页码），建议人工核对，不做猜测性填充。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907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907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06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082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说明与修改建议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R01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缺少文献类型标识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题名后须紧跟 [J]/[M]/[D]/[C]/[A]/[EB/OL] 等类型标识，如"深度学习综述[J]"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R02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作者超过 3 人未用"等/et al."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GB/T 7714-2015：作者 ≤3 全部列出，&gt;3 只列前 3 位，后加", 等"（外文加", et al."）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R03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警告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作者之间用了全角逗号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著录项目内部使用半角标点：中文作者之间也用 ", 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R04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作者仅 3 人却用了"等"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3 人以内应全部列出，不加"等"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R05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缺少题名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格式应为"作者. 题名[类型标识]. 出版信息."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R06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类型标识前有空格或类型标识不规范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题名与类型标识之间不加空格：写成"题名[J]"而不是"题名 [J]"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R07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期刊文章缺少卷(期)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期刊格式：刊名, 年, 卷(期): 起止页码. 如"计算机学报, 2020, 43(5): 1-12."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R08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警告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期刊文章缺少页码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页码范围写成"12-25"，单个页码写"12"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R09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警告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页码区间使用了 ~ 或长破折号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GB/T 7714 用半角连字符"-"表示页码范围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R10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专著缺少出版地或出版者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专著格式：出版地: 出版者, 年份. 如"北京: 科学出版社, 2019."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R11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学位论文缺少保存地或保存单位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学位论文格式：保存地: 保存单位, 年份. 如"长沙: 国防科技大学, 2023."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R12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电子资源缺少引用日期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格式：(更新日期)[引用日期]. 获取路径. 如"(2023-05-01)[2026-10-28]. https://..."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R13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电子资源缺少获取路径(URL/DOI)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电子资源须给出可访问的 URL 或 DOI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R14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警告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未能识别年份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每条文献都应有出版年（4 位数字）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R15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错误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年份不在合理范围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出版年应为 4 位数字且不超过当前年份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R16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警告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使用了全角冒号/逗号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参考文献著录用半角标点（URL 内部除外）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R17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结尾标点不规范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每条文献以英文句点"."收尾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R18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连续空格或制表符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多余的空白会被 Word 自动排版放大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8　GB/T 7714-2015 校验规则清单</w:t>
      </w:r>
    </w:p>
    <w:p>
      <w:pPr>
        <w:keepNext/>
        <w:spacing w:before="360" w:after="160"/>
        <w:pBdr>
          <w:bottom w:val="single" w:sz="6" w:space="2" w:color="1B3A8C"/>
        </w:pBdr>
      </w:pPr>
      <w:r>
        <w:rPr>
          <w:rFonts w:ascii="黑体" w:hAnsi="黑体" w:eastAsia="黑体"/>
          <w:b/>
          <w:color w:val="1B3A8C"/>
          <w:sz w:val="30"/>
        </w:rPr>
        <w:t>附录 B　提交材料清单与评分维度对照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3061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通知要求材料</w:t>
            </w:r>
          </w:p>
        </w:tc>
        <w:tc>
          <w:tcPr>
            <w:tcW w:type="dxa" w:w="5896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本作品对应文件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（一）参赛报名表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按组委表格填写（作品名称：文献助手）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（二）作品文件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小程序体验版二维码 + 小程序代码 + 云函数代码 + Android 安装包（文献助手-1.0.0.apk，4.4 MB，兼容 Android 5.1+）+ 安装说明（安装说明-Android.md）；扫码即用，格式校对无需账号与密钥，AI 功能需在「API 设置」填入自己的 DeepSeek Key（页内附获取引导）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（三）作品说明书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本文件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（四）评审汇报 PPT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《文献助手-评审汇报.pptx》（12 页）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补充材料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演示录屏（3 分钟）、规则引擎回归测试输出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9　提交材料清单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494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评分维度（分值）</w:t>
            </w:r>
          </w:p>
        </w:tc>
        <w:tc>
          <w:tcPr>
            <w:tcW w:type="dxa" w:w="6463"/>
            <w:shd w:val="clear" w:fill="1B3A8C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本作品对应内容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校园落地实用性（40）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痛点来自本班课程论文实测（86 条文献中 41 条不合格）；校对功能零成本、离线可用；试用方案已排到班级与课程层面；PDF→文献表闭环贴合真实写作流程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AI 技术应用能力（30）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大模型结构化抽取 + Map-Reduce 长文摘要 + 术语约束翻译；规则引擎承担确定性判定；超时、错误码、扫描版识别等稳定性设计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创新创意水平（20）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规则与模型的混合架构；PDF→参考文献→一键校对闭环；术语先对齐再翻译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作品完整规范度（10）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9"/>
              </w:rPr>
              <w:t>材料四件齐全；说明书按通知要求逐项对应；代码分层、注释与 README 完整；本地预览可复现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555F75"/>
          <w:sz w:val="19"/>
        </w:rPr>
        <w:t>表 10　评分维度对照（作品自述，供评委参考）</w:t>
      </w: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55F75"/>
        <w:sz w:val="18"/>
      </w:rPr>
      <w:t xml:space="preserve">文献助手 DocAssist · 作品说明书 · 第 </w:t>
    </w:r>
    <w:fldSimple w:instr="PAGE"/>
    <w:r>
      <w:rPr>
        <w:rFonts w:ascii="Times New Roman" w:hAnsi="Times New Roman" w:eastAsia="宋体"/>
        <w:b w:val="0"/>
        <w:color w:val="555F75"/>
        <w:sz w:val="18"/>
      </w:rPr>
    </w:r>
    <w:fldSimple w:instr="NUMPAGES"/>
    <w:r>
      <w:rPr>
        <w:rFonts w:ascii="Times New Roman" w:hAnsi="Times New Roman" w:eastAsia="宋体"/>
        <w:b w:val="0"/>
        <w:color w:val="555F75"/>
        <w:sz w:val="18"/>
      </w:rPr>
    </w:r>
    <w:r>
      <w:rPr>
        <w:rFonts w:ascii="Times New Roman" w:hAnsi="Times New Roman" w:eastAsia="宋体"/>
        <w:b w:val="0"/>
        <w:color w:val="555F7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40"/>
    </w:pPr>
    <w:rPr>
      <w:rFonts w:ascii="Times New Roman" w:hAnsi="Times New Roman" w:eastAsia="宋体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