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Game Collection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User’s Manual</w:t>
      </w:r>
    </w:p>
    <w:p>
      <w:pPr>
        <w:pStyle w:val="Normal"/>
        <w:jc w:val="center"/>
        <w:rPr/>
      </w:pPr>
      <w:r>
        <w:rPr/>
        <w:t>© 2016 Liia Butler, Josiah Gray, Paul McElroy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of contents: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 requirements</w:t>
        <w:tab/>
        <w:tab/>
        <w:tab/>
        <w:t>2</w:t>
      </w:r>
    </w:p>
    <w:p>
      <w:pPr>
        <w:pStyle w:val="Normal"/>
        <w:rPr/>
      </w:pPr>
      <w:r>
        <w:rPr/>
        <w:t>Getting started</w:t>
        <w:tab/>
        <w:tab/>
        <w:tab/>
        <w:tab/>
        <w:t>2</w:t>
      </w:r>
    </w:p>
    <w:p>
      <w:pPr>
        <w:pStyle w:val="Normal"/>
        <w:rPr/>
      </w:pPr>
      <w:r>
        <w:rPr/>
        <w:t>Nim</w:t>
        <w:tab/>
        <w:tab/>
        <w:tab/>
        <w:tab/>
        <w:tab/>
        <w:t>3</w:t>
      </w:r>
    </w:p>
    <w:p>
      <w:pPr>
        <w:pStyle w:val="Normal"/>
        <w:rPr/>
      </w:pPr>
      <w:r>
        <w:rPr/>
        <w:t>Pong</w:t>
        <w:tab/>
        <w:tab/>
        <w:tab/>
        <w:tab/>
        <w:tab/>
        <w:t>5</w:t>
      </w:r>
    </w:p>
    <w:p>
      <w:pPr>
        <w:pStyle w:val="Normal"/>
        <w:rPr/>
      </w:pPr>
      <w:r>
        <w:rPr/>
        <w:t>Shooty snake</w:t>
        <w:tab/>
        <w:tab/>
        <w:tab/>
        <w:tab/>
        <w:t>7</w:t>
      </w:r>
    </w:p>
    <w:p>
      <w:pPr>
        <w:pStyle w:val="Normal"/>
        <w:rPr/>
      </w:pPr>
      <w:r>
        <w:rPr/>
        <w:t>GNU license</w:t>
        <w:tab/>
        <w:tab/>
        <w:tab/>
        <w:tab/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System Requirements</w:t>
      </w:r>
    </w:p>
    <w:p>
      <w:pPr>
        <w:pStyle w:val="Normal"/>
        <w:rPr/>
      </w:pPr>
      <w:r>
        <w:rPr/>
        <w:t>Computer running Windows or Linux operating system</w:t>
      </w:r>
    </w:p>
    <w:p>
      <w:pPr>
        <w:pStyle w:val="Normal"/>
        <w:rPr/>
      </w:pPr>
      <w:r>
        <w:rPr/>
        <w:t>Java development kit</w:t>
      </w:r>
    </w:p>
    <w:p>
      <w:pPr>
        <w:pStyle w:val="Normal"/>
        <w:rPr/>
      </w:pPr>
      <w:r>
        <w:rPr/>
        <w:t>Latest version of Java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Getting Started</w:t>
      </w:r>
    </w:p>
    <w:p>
      <w:pPr>
        <w:pStyle w:val="Normal"/>
        <w:jc w:val="center"/>
        <w:rPr/>
      </w:pPr>
      <w:r>
        <w:rPr/>
        <w:t>(Instructions for Linux are given in parentheses)</w:t>
      </w:r>
    </w:p>
    <w:p>
      <w:pPr>
        <w:pStyle w:val="ListParagraph"/>
        <w:numPr>
          <w:ilvl w:val="0"/>
          <w:numId w:val="1"/>
        </w:numPr>
        <w:rPr/>
      </w:pPr>
      <w:r>
        <w:rPr/>
        <w:t>Open command prompt and change the current directory to “GameCollection/src” using the “cd” command and either copying and pasting the path or typing it directly. (For Linux, use terminal)</w:t>
      </w:r>
    </w:p>
    <w:p>
      <w:pPr>
        <w:pStyle w:val="ListParagraph"/>
        <w:numPr>
          <w:ilvl w:val="0"/>
          <w:numId w:val="1"/>
        </w:numPr>
        <w:rPr/>
      </w:pPr>
      <w:r>
        <w:rPr/>
        <w:t>Enter the command “run.bat” to start the program. (For Linux, enter “bash run.sh”)</w:t>
        <w:br/>
      </w:r>
      <w:r>
        <w:rPr/>
        <w:drawing>
          <wp:inline distT="0" distB="0" distL="0" distR="3810">
            <wp:extent cx="4339590" cy="147447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9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2205355" cy="35763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window will pop up; this is the main menu.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 play a game, simply select it from the </w:t>
      </w:r>
      <w:r>
        <w:rPr/>
        <w:t>drop-down</w:t>
      </w:r>
      <w:r>
        <w:rPr/>
        <w:t xml:space="preserve"> menu.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Note: Selecting an option from the Tests drop-down menu will run tests that output their data in the console.</w:t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/>
      </w:r>
    </w:p>
    <w:p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NIM</w:t>
      </w:r>
    </w:p>
    <w:p>
      <w:pPr>
        <w:pStyle w:val="ListParagraph"/>
        <w:rPr/>
      </w:pPr>
      <w:r>
        <w:rPr/>
        <w:t>Nim is a turn based, 2 player game in which you compete against the computer. The game consists of 2 players (you and the computer) and a pile of stones. You and the computer alternate turns, taking between 1 and 3 (inclusive) stones away from the stone pile; whoever takes the last stone loses.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From the top to the bottom of the window, the components are as follows:</w:t>
      </w:r>
    </w:p>
    <w:p>
      <w:pPr>
        <w:pStyle w:val="ListParagraph"/>
        <w:numPr>
          <w:ilvl w:val="0"/>
          <w:numId w:val="2"/>
        </w:numPr>
        <w:rPr/>
      </w:pPr>
      <w:r>
        <w:rPr/>
        <w:t>Instructions and rules of the game.</w:t>
      </w:r>
    </w:p>
    <w:p>
      <w:pPr>
        <w:pStyle w:val="ListParagraph"/>
        <w:numPr>
          <w:ilvl w:val="0"/>
          <w:numId w:val="2"/>
        </w:numPr>
        <w:rPr/>
      </w:pPr>
      <w:r>
        <w:rPr/>
        <w:t>Stone pile showing the number of remaining stones. (Every new game starts with a random number of stones between 21 and 25, inclusive)</w:t>
      </w:r>
    </w:p>
    <w:p>
      <w:pPr>
        <w:pStyle w:val="ListParagraph"/>
        <w:numPr>
          <w:ilvl w:val="0"/>
          <w:numId w:val="2"/>
        </w:numPr>
        <w:rPr/>
      </w:pPr>
      <w:r>
        <w:rPr/>
        <w:t>A panel showing the last 2 moves made during the game.</w:t>
      </w:r>
    </w:p>
    <w:p>
      <w:pPr>
        <w:pStyle w:val="ListParagraph"/>
        <w:numPr>
          <w:ilvl w:val="0"/>
          <w:numId w:val="2"/>
        </w:numPr>
        <w:rPr/>
      </w:pPr>
      <w:r>
        <w:rPr/>
        <w:t>Buttons to make your choice of how many stones to take on your turn.</w:t>
      </w:r>
    </w:p>
    <w:p>
      <w:pPr>
        <w:pStyle w:val="ListParagraph"/>
        <w:numPr>
          <w:ilvl w:val="0"/>
          <w:numId w:val="2"/>
        </w:numPr>
        <w:rPr/>
      </w:pPr>
      <w:r>
        <w:rPr/>
        <w:t>Current difficulty level and buttons to change the difficulty at any time.</w:t>
      </w:r>
    </w:p>
    <w:p>
      <w:pPr>
        <w:pStyle w:val="ListParagraph"/>
        <w:numPr>
          <w:ilvl w:val="0"/>
          <w:numId w:val="2"/>
        </w:numPr>
        <w:rPr/>
      </w:pPr>
      <w:r>
        <w:rPr/>
        <w:t>Button to start a new game.</w:t>
      </w:r>
    </w:p>
    <w:p>
      <w:pPr>
        <w:pStyle w:val="ListParagraph"/>
        <w:rPr/>
      </w:pPr>
      <w:r>
        <w:rPr/>
        <w:drawing>
          <wp:inline distT="0" distB="0" distL="0" distR="0">
            <wp:extent cx="2060575" cy="564642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20" r="0" b="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2598420</wp:posOffset>
                </wp:positionH>
                <wp:positionV relativeFrom="paragraph">
                  <wp:posOffset>396240</wp:posOffset>
                </wp:positionV>
                <wp:extent cx="613410" cy="5285740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20" cy="528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(1)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(2)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(3)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(4)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(5)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(6)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204.6pt;margin-top:31.2pt;width:48.2pt;height:416.1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(1)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(2)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(3)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(4)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(5)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PONG</w:t>
      </w:r>
    </w:p>
    <w:p>
      <w:pPr>
        <w:pStyle w:val="ListParagraph"/>
        <w:rPr/>
      </w:pPr>
      <w:r>
        <w:rPr/>
        <w:t>Pong is a 2 player motion game in which you compete against the computer. The game consists of 2 paddles (you and the computer), a ball, and icons to keep track of score. You and the computer control your respective paddles in an attempt to reflect the ball back at each other. Players lose a score icon when the ball passes behind their paddle.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Click the new game button to start a new game.</w:t>
      </w:r>
    </w:p>
    <w:p>
      <w:pPr>
        <w:pStyle w:val="ListParagraph"/>
        <w:rPr/>
      </w:pPr>
      <w:r>
        <w:rPr/>
        <w:t>Move your paddle with A (left) and S (right).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From the top to the bottom of the window, the components are as follows:</w:t>
      </w:r>
    </w:p>
    <w:p>
      <w:pPr>
        <w:pStyle w:val="ListParagraph"/>
        <w:numPr>
          <w:ilvl w:val="0"/>
          <w:numId w:val="3"/>
        </w:numPr>
        <w:rPr/>
      </w:pPr>
      <w:r>
        <w:rPr/>
        <w:t>Button to start a new game and a button to run a test of the game.</w:t>
      </w:r>
    </w:p>
    <w:p>
      <w:pPr>
        <w:pStyle w:val="ListParagraph"/>
        <w:numPr>
          <w:ilvl w:val="0"/>
          <w:numId w:val="3"/>
        </w:numPr>
        <w:rPr/>
      </w:pPr>
      <w:r>
        <w:rPr/>
        <w:t>Score icons, 5 for each player. Your icons are on the right. The player who loses all of their score icons first loses.</w:t>
      </w:r>
    </w:p>
    <w:p>
      <w:pPr>
        <w:pStyle w:val="ListParagraph"/>
        <w:numPr>
          <w:ilvl w:val="0"/>
          <w:numId w:val="3"/>
        </w:numPr>
        <w:rPr/>
      </w:pPr>
      <w:r>
        <w:rPr/>
        <w:t>Computer paddle.</w:t>
      </w:r>
    </w:p>
    <w:p>
      <w:pPr>
        <w:pStyle w:val="ListParagraph"/>
        <w:numPr>
          <w:ilvl w:val="0"/>
          <w:numId w:val="3"/>
        </w:numPr>
        <w:rPr/>
      </w:pPr>
      <w:r>
        <w:rPr/>
        <w:t>The ball.</w:t>
      </w:r>
    </w:p>
    <w:p>
      <w:pPr>
        <w:pStyle w:val="ListParagraph"/>
        <w:numPr>
          <w:ilvl w:val="0"/>
          <w:numId w:val="3"/>
        </w:numPr>
        <w:rPr/>
      </w:pPr>
      <w:r>
        <w:rPr/>
        <w:t>Player paddle.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5219700</wp:posOffset>
                </wp:positionH>
                <wp:positionV relativeFrom="paragraph">
                  <wp:posOffset>99060</wp:posOffset>
                </wp:positionV>
                <wp:extent cx="567690" cy="3685540"/>
                <wp:effectExtent l="0" t="0" r="5080" b="0"/>
                <wp:wrapNone/>
                <wp:docPr id="6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00" cy="36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(1)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(2)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(3)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(4)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411pt;margin-top:7.8pt;width:44.6pt;height:290.1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(1)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</w:rPr>
                        <w:t>(2)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(3)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(4)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3810" distL="0" distR="0">
            <wp:extent cx="5124450" cy="3901440"/>
            <wp:effectExtent l="0" t="0" r="0" b="0"/>
            <wp:docPr id="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SHOOTY SNAKE</w:t>
      </w:r>
    </w:p>
    <w:p>
      <w:pPr>
        <w:pStyle w:val="ListParagraph"/>
        <w:rPr/>
      </w:pPr>
      <w:r>
        <w:rPr/>
        <w:t>Shooty snake is a 1 player motion and shooting game in which you play as a spherical astronaut, battling against ball-snakes. Fight, and attempt to survive as long as you can; but be careful, you only have 3 lives!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Move around with the </w:t>
      </w:r>
      <w:r>
        <w:rPr/>
        <w:t>WASD keys or the</w:t>
      </w:r>
      <w:r>
        <w:rPr/>
        <w:t xml:space="preserve"> arrow keys.</w:t>
      </w:r>
    </w:p>
    <w:p>
      <w:pPr>
        <w:pStyle w:val="ListParagraph"/>
        <w:rPr/>
      </w:pPr>
      <w:r>
        <w:rPr/>
        <w:t>Aim with the mouse.</w:t>
      </w:r>
    </w:p>
    <w:p>
      <w:pPr>
        <w:pStyle w:val="ListParagraph"/>
        <w:rPr/>
      </w:pPr>
      <w:r>
        <w:rPr/>
        <w:t xml:space="preserve">Shoot with the </w:t>
      </w:r>
      <w:r>
        <w:rPr/>
        <w:t xml:space="preserve">left mouse button or the </w:t>
      </w:r>
      <w:r>
        <w:rPr/>
        <w:t>space bar.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From the top to the bottom of the window, the components are as follows: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Number of lives remaining </w:t>
      </w:r>
      <w:r>
        <w:rPr/>
        <w:t>and your current point total.</w:t>
      </w:r>
    </w:p>
    <w:p>
      <w:pPr>
        <w:pStyle w:val="ListParagraph"/>
        <w:numPr>
          <w:ilvl w:val="0"/>
          <w:numId w:val="4"/>
        </w:numPr>
        <w:rPr/>
      </w:pPr>
      <w:r>
        <w:rPr/>
        <w:t>The green circle is you, the viper-slaying astronaut.</w:t>
      </w:r>
    </w:p>
    <w:p>
      <w:pPr>
        <w:pStyle w:val="ListParagraph"/>
        <w:numPr>
          <w:ilvl w:val="0"/>
          <w:numId w:val="4"/>
        </w:numPr>
        <w:rPr/>
      </w:pPr>
      <w:r>
        <w:rPr/>
        <w:t>The red dots are your shots.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linked blue circles are the snakes. </w:t>
      </w:r>
      <w:r>
        <w:rPr/>
        <w:t>The cyan circles are the heads of the snake, worth 3 points, whereas the magenta enemies are Lone Wolves, worth a whopping 4!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8255" distL="114300" distR="114300" simplePos="0" locked="0" layoutInCell="1" allowOverlap="1" relativeHeight="4">
                <wp:simplePos x="0" y="0"/>
                <wp:positionH relativeFrom="column">
                  <wp:posOffset>5300980</wp:posOffset>
                </wp:positionH>
                <wp:positionV relativeFrom="paragraph">
                  <wp:posOffset>674370</wp:posOffset>
                </wp:positionV>
                <wp:extent cx="1442720" cy="3822700"/>
                <wp:effectExtent l="0" t="0" r="0" b="0"/>
                <wp:wrapNone/>
                <wp:docPr id="9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60" cy="38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bookmarkStart w:id="0" w:name="__DdeLink__1316_606251158"/>
                            <w:bookmarkEnd w:id="0"/>
                            <w:r>
                              <w:rPr>
                                <w:color w:val="000000"/>
                              </w:rPr>
                              <w:t>(1)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(2 </w:t>
                            </w:r>
                            <w:r>
                              <w:rPr>
                                <w:color w:val="000000"/>
                              </w:rPr>
                              <w:t xml:space="preserve">&amp; </w:t>
                            </w:r>
                            <w:r>
                              <w:rPr>
                                <w:color w:val="000000"/>
                              </w:rPr>
                              <w:t>3)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(4)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417.4pt;margin-top:53.1pt;width:113.5pt;height:300.9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bookmarkStart w:id="1" w:name="__DdeLink__1316_606251158"/>
                      <w:bookmarkEnd w:id="1"/>
                      <w:r>
                        <w:rPr>
                          <w:color w:val="000000"/>
                        </w:rPr>
                        <w:t>(1)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(2 </w:t>
                      </w:r>
                      <w:r>
                        <w:rPr>
                          <w:color w:val="000000"/>
                        </w:rPr>
                        <w:t xml:space="preserve">&amp; </w:t>
                      </w:r>
                      <w:r>
                        <w:rPr>
                          <w:color w:val="000000"/>
                        </w:rPr>
                        <w:t>3)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16510</wp:posOffset>
            </wp:positionH>
            <wp:positionV relativeFrom="paragraph">
              <wp:posOffset>287655</wp:posOffset>
            </wp:positionV>
            <wp:extent cx="5284470" cy="4238625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jc w:val="center"/>
        <w:rPr/>
      </w:pPr>
      <w:r>
        <w:rPr/>
        <w:t>GNU License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This program is free software: you can redistribute it and/or modify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it under the terms of the GNU General Public License as published by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the Free Software Foundation, either version 3 of the License, 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(at your option) any later version.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This program is distributed in the hope that it will be useful,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but WITHOUT ANY WARRANTY; without even the implied warranty of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MERCHANTABILITY or FITNESS FOR A PARTICULAR PURPOSE.  See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GNU General Public License for more details.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You should have received a copy of the GNU General Public License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along with this program.  If not, see &lt;http://www.gnu.org/licenses/&gt;.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license below was obtained from </w:t>
      </w:r>
      <w:hyperlink r:id="rId7">
        <w:r>
          <w:rPr>
            <w:rStyle w:val="InternetLink"/>
          </w:rPr>
          <w:t>www.gnu.org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GNU GENERAL PUBLIC LICENSE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00"/>
        </w:rPr>
        <w:t>Version 3, 29 June 2007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Copyright (C) 2007 Free Software Foundation, Inc. &lt;http://fsf.org/&gt;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Everyone is permitted to copy and distribute verbatim copies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of this license document, but changing it is not allowed.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Preamble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GNU General Public License is a free, copylef</w:t>
      </w:r>
      <w:bookmarkStart w:id="2" w:name="_GoBack"/>
      <w:bookmarkEnd w:id="2"/>
      <w:r>
        <w:rPr>
          <w:color w:val="000000"/>
        </w:rPr>
        <w:t>t license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software and other kinds of works.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licenses for most software and other practical works are designed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to take away your freedom to share and change the works.  By contrast,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GNU General Public License is intended to guarantee your freedom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share and change all versions of a program--to make sure it remains free</w:t>
      </w:r>
    </w:p>
    <w:p>
      <w:pPr>
        <w:pStyle w:val="HTMLPreformatted"/>
        <w:rPr>
          <w:color w:val="000000"/>
        </w:rPr>
      </w:pPr>
      <w:r>
        <w:rPr>
          <w:color w:val="000000"/>
        </w:rPr>
        <w:t>software for all its users.  We, the Free Software Foundation, use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GNU General Public License for most of our software; it applies also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any other work released this way by its authors.  You can apply it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your programs, too.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When we speak of free software, we are referring to freedom, not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price.  Our General Public Licenses are designed to make sure that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have the freedom to distribute copies of free software (and charge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them if you wish), that you receive source code or can get it if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want it, that you can change the software or use pieces of it in new</w:t>
      </w:r>
    </w:p>
    <w:p>
      <w:pPr>
        <w:pStyle w:val="HTMLPreformatted"/>
        <w:rPr>
          <w:color w:val="000000"/>
        </w:rPr>
      </w:pPr>
      <w:r>
        <w:rPr>
          <w:color w:val="000000"/>
        </w:rPr>
        <w:t>free programs, and that you know you can do these things.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To protect your rights, we need to prevent others from denying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these rights or asking you to surrender the rights.  Therefore, you have</w:t>
      </w:r>
    </w:p>
    <w:p>
      <w:pPr>
        <w:pStyle w:val="HTMLPreformatted"/>
        <w:rPr>
          <w:color w:val="000000"/>
        </w:rPr>
      </w:pPr>
      <w:r>
        <w:rPr>
          <w:color w:val="000000"/>
        </w:rPr>
        <w:t>certain responsibilities if you distribute copies of the software, or if</w:t>
      </w:r>
    </w:p>
    <w:p>
      <w:pPr>
        <w:pStyle w:val="HTMLPreformatted"/>
        <w:rPr>
          <w:color w:val="000000"/>
        </w:rPr>
      </w:pPr>
      <w:r>
        <w:rPr>
          <w:color w:val="000000"/>
        </w:rPr>
        <w:t>you modify it: responsibilities to respect the freedom of others.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For example, if you distribute copies of such a program, whether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gratis or for a fee, you must pass on to the recipients the same</w:t>
      </w:r>
    </w:p>
    <w:p>
      <w:pPr>
        <w:pStyle w:val="HTMLPreformatted"/>
        <w:rPr>
          <w:color w:val="000000"/>
        </w:rPr>
      </w:pPr>
      <w:r>
        <w:rPr>
          <w:color w:val="000000"/>
        </w:rPr>
        <w:t>freedoms that you received.  You must make sure that they, too, receive</w:t>
      </w:r>
    </w:p>
    <w:p>
      <w:pPr>
        <w:pStyle w:val="HTMLPreformatted"/>
        <w:rPr>
          <w:color w:val="000000"/>
        </w:rPr>
      </w:pPr>
      <w:r>
        <w:rPr>
          <w:color w:val="000000"/>
        </w:rPr>
        <w:t>or can get the source code.  And you must show them these terms so they</w:t>
      </w:r>
    </w:p>
    <w:p>
      <w:pPr>
        <w:pStyle w:val="HTMLPreformatted"/>
        <w:rPr>
          <w:color w:val="000000"/>
        </w:rPr>
      </w:pPr>
      <w:r>
        <w:rPr>
          <w:color w:val="000000"/>
        </w:rPr>
        <w:t>know their rights.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Developers that use the GNU GPL protect your rights with two steps:</w:t>
      </w:r>
    </w:p>
    <w:p>
      <w:pPr>
        <w:pStyle w:val="HTMLPreformatted"/>
        <w:rPr>
          <w:color w:val="000000"/>
        </w:rPr>
      </w:pPr>
      <w:r>
        <w:rPr>
          <w:color w:val="000000"/>
        </w:rPr>
        <w:t>(1) assert copyright on the software, and (2) offer you this License</w:t>
      </w:r>
    </w:p>
    <w:p>
      <w:pPr>
        <w:pStyle w:val="HTMLPreformatted"/>
        <w:rPr>
          <w:color w:val="000000"/>
        </w:rPr>
      </w:pPr>
      <w:r>
        <w:rPr>
          <w:color w:val="000000"/>
        </w:rPr>
        <w:t>giving you legal permission to copy, distribute and/or modify it.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For the developers' and authors' protection, the GPL clearly explains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that there is no warranty for this free software.  For both users'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authors' sake, the GPL requires that modified versions be marked as</w:t>
      </w:r>
    </w:p>
    <w:p>
      <w:pPr>
        <w:pStyle w:val="HTMLPreformatted"/>
        <w:rPr>
          <w:color w:val="000000"/>
        </w:rPr>
      </w:pPr>
      <w:r>
        <w:rPr>
          <w:color w:val="000000"/>
        </w:rPr>
        <w:t>changed, so that their problems will not be attributed erroneously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authors of previous versions.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Some devices are designed to deny users access to install or run</w:t>
      </w:r>
    </w:p>
    <w:p>
      <w:pPr>
        <w:pStyle w:val="HTMLPreformatted"/>
        <w:rPr>
          <w:color w:val="000000"/>
        </w:rPr>
      </w:pPr>
      <w:r>
        <w:rPr>
          <w:color w:val="000000"/>
        </w:rPr>
        <w:t>modified versions of the software inside them, although the manufacturer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can do so.  This is fundamentally incompatible with the aim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protecting users' freedom to change the software.  The systematic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pattern of such abuse occurs in the area of products for individuals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use, which is precisely where it is most unacceptable.  Therefore, we</w:t>
      </w:r>
    </w:p>
    <w:p>
      <w:pPr>
        <w:pStyle w:val="HTMLPreformatted"/>
        <w:rPr>
          <w:color w:val="000000"/>
        </w:rPr>
      </w:pPr>
      <w:r>
        <w:rPr>
          <w:color w:val="000000"/>
        </w:rPr>
        <w:t>have designed this version of the GPL to prohibit the practice for those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products.  If such problems arise substantially in other domains, we</w:t>
      </w:r>
    </w:p>
    <w:p>
      <w:pPr>
        <w:pStyle w:val="HTMLPreformatted"/>
        <w:rPr>
          <w:color w:val="000000"/>
        </w:rPr>
      </w:pPr>
      <w:r>
        <w:rPr>
          <w:color w:val="000000"/>
        </w:rPr>
        <w:t>stand ready to extend this provision to those domains in future versions</w:t>
      </w:r>
    </w:p>
    <w:p>
      <w:pPr>
        <w:pStyle w:val="HTMLPreformatted"/>
        <w:rPr>
          <w:color w:val="000000"/>
        </w:rPr>
      </w:pPr>
      <w:r>
        <w:rPr>
          <w:color w:val="000000"/>
        </w:rPr>
        <w:t>of the GPL, as needed to protect the freedom of users.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Finally, every program is threatened constantly by software patents.</w:t>
      </w:r>
    </w:p>
    <w:p>
      <w:pPr>
        <w:pStyle w:val="HTMLPreformatted"/>
        <w:rPr>
          <w:color w:val="000000"/>
        </w:rPr>
      </w:pPr>
      <w:r>
        <w:rPr>
          <w:color w:val="000000"/>
        </w:rPr>
        <w:t>States should not allow patents to restrict development and use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software on general-purpose computers, but in those that do, we wish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avoid the special danger that patents applied to a free program could</w:t>
      </w:r>
    </w:p>
    <w:p>
      <w:pPr>
        <w:pStyle w:val="HTMLPreformatted"/>
        <w:rPr>
          <w:color w:val="000000"/>
        </w:rPr>
      </w:pPr>
      <w:r>
        <w:rPr>
          <w:color w:val="000000"/>
        </w:rPr>
        <w:t>make it effectively proprietary.  To prevent this, the GPL assures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patents cannot be used to render the program non-free.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precise terms and conditions for copying, distribution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modification follow.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00"/>
        </w:rPr>
        <w:t>TERMS AND CONDITIONS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0. Definitions.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"This License" refers to version 3 of the GNU General Public License.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"Copyright" also means copyright-like laws that apply to other kinds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works, such as semiconductor masks.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"The Program" refers to any copyrightable work licensed under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License.  Each licensee is addressed as "you".  "Licensees"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"recipients" may be individuals or organizations.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To "modify" a work means to copy from or adapt all or part of the work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 a fashion requiring copyright permission, other than the making of an</w:t>
      </w:r>
    </w:p>
    <w:p>
      <w:pPr>
        <w:pStyle w:val="HTMLPreformatted"/>
        <w:rPr>
          <w:color w:val="000000"/>
        </w:rPr>
      </w:pPr>
      <w:r>
        <w:rPr>
          <w:color w:val="000000"/>
        </w:rPr>
        <w:t>exact copy.  The resulting work is called a "modified version"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earlier work or a work "based on" the earlier work.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"covered work" means either the unmodified Program or a work based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on the Program.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To "propagate" a work means to do anything with it that, without</w:t>
      </w:r>
    </w:p>
    <w:p>
      <w:pPr>
        <w:pStyle w:val="HTMLPreformatted"/>
        <w:rPr>
          <w:color w:val="000000"/>
        </w:rPr>
      </w:pPr>
      <w:r>
        <w:rPr>
          <w:color w:val="000000"/>
        </w:rPr>
        <w:t>permission, would make you directly or secondarily liable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infringement under applicable copyright law, except executing it on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computer or modifying a private copy.  Propagation includes copying,</w:t>
      </w:r>
    </w:p>
    <w:p>
      <w:pPr>
        <w:pStyle w:val="HTMLPreformatted"/>
        <w:rPr>
          <w:color w:val="000000"/>
        </w:rPr>
      </w:pPr>
      <w:r>
        <w:rPr>
          <w:color w:val="000000"/>
        </w:rPr>
        <w:t>distribution (with or without modification), making available to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public, and in some countries other activities as well.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To "convey" a work means any kind of propagation that enables other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parties to make or receive copies.  Mere interaction with a user through</w:t>
      </w:r>
    </w:p>
    <w:p>
      <w:pPr>
        <w:pStyle w:val="HTMLPreformatted"/>
        <w:rPr>
          <w:color w:val="000000"/>
        </w:rPr>
      </w:pPr>
      <w:r>
        <w:rPr>
          <w:color w:val="000000"/>
        </w:rPr>
        <w:t>a computer network, with no transfer of a copy, is not conveying.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An interactive user interface displays "Appropriate Legal Notices"</w:t>
      </w:r>
    </w:p>
    <w:p>
      <w:pPr>
        <w:pStyle w:val="HTMLPreformatted"/>
        <w:rPr>
          <w:color w:val="000000"/>
        </w:rPr>
      </w:pPr>
      <w:r>
        <w:rPr>
          <w:color w:val="000000"/>
        </w:rPr>
        <w:t>to the extent that it includes a convenient and prominently visible</w:t>
      </w:r>
    </w:p>
    <w:p>
      <w:pPr>
        <w:pStyle w:val="HTMLPreformatted"/>
        <w:rPr>
          <w:color w:val="000000"/>
        </w:rPr>
      </w:pPr>
      <w:r>
        <w:rPr>
          <w:color w:val="000000"/>
        </w:rPr>
        <w:t>feature that (1) displays an appropriate copyright notice, and (2)</w:t>
      </w:r>
    </w:p>
    <w:p>
      <w:pPr>
        <w:pStyle w:val="HTMLPreformatted"/>
        <w:rPr>
          <w:color w:val="000000"/>
        </w:rPr>
      </w:pPr>
      <w:r>
        <w:rPr>
          <w:color w:val="000000"/>
        </w:rPr>
        <w:t>tells the user that there is no warranty for the work (except to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extent that warranties are provided), that licensees may convey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work under this License, and how to view a copy of this License.  If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interface presents a list of user commands or options, such as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menu, a prominent item in the list meets this criterion.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1. Source Code.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"source code" for a work means the preferred form of the work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for making modifications to it.  "Object code" means any non-source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form of a work.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"Standard Interface" means an interface that either is an official</w:t>
      </w:r>
    </w:p>
    <w:p>
      <w:pPr>
        <w:pStyle w:val="HTMLPreformatted"/>
        <w:rPr>
          <w:color w:val="000000"/>
        </w:rPr>
      </w:pPr>
      <w:r>
        <w:rPr>
          <w:color w:val="000000"/>
        </w:rPr>
        <w:t>standard defined by a recognized standards body, or, in the case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interfaces specified for a particular programming language, one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is widely used among developers working in that language.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"System Libraries" of an executable work include anything, other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than the work as a whole, that (a) is included in the normal form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packaging a Major Component, but which is not part of that Major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Component, and (b) serves only to enable use of the work with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Major Component, or to implement a Standard Interface for which an</w:t>
      </w:r>
    </w:p>
    <w:p>
      <w:pPr>
        <w:pStyle w:val="HTMLPreformatted"/>
        <w:rPr>
          <w:color w:val="000000"/>
        </w:rPr>
      </w:pPr>
      <w:r>
        <w:rPr>
          <w:color w:val="000000"/>
        </w:rPr>
        <w:t>implementation is available to the public in source code form. 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"Major Component", in this context, means a major essential component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(kernel, window system, and so on) of the specific operating system</w:t>
      </w:r>
    </w:p>
    <w:p>
      <w:pPr>
        <w:pStyle w:val="HTMLPreformatted"/>
        <w:rPr>
          <w:color w:val="000000"/>
        </w:rPr>
      </w:pPr>
      <w:r>
        <w:rPr>
          <w:color w:val="000000"/>
        </w:rPr>
        <w:t>(if any) on which the executable work runs, or a compiler used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produce the work, or an object code interpreter used to run it.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"Corresponding Source" for a work in object code form means all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source code needed to generate, install, and (for an executable</w:t>
      </w:r>
    </w:p>
    <w:p>
      <w:pPr>
        <w:pStyle w:val="HTMLPreformatted"/>
        <w:rPr>
          <w:color w:val="000000"/>
        </w:rPr>
      </w:pPr>
      <w:r>
        <w:rPr>
          <w:color w:val="000000"/>
        </w:rPr>
        <w:t>work) run the object code and to modify the work, including scripts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control those activities.  However, it does not include the work's</w:t>
      </w:r>
    </w:p>
    <w:p>
      <w:pPr>
        <w:pStyle w:val="HTMLPreformatted"/>
        <w:rPr>
          <w:color w:val="000000"/>
        </w:rPr>
      </w:pPr>
      <w:r>
        <w:rPr>
          <w:color w:val="000000"/>
        </w:rPr>
        <w:t>System Libraries, or general-purpose tools or generally available free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programs which are used unmodified in performing those activities but</w:t>
      </w:r>
    </w:p>
    <w:p>
      <w:pPr>
        <w:pStyle w:val="HTMLPreformatted"/>
        <w:rPr>
          <w:color w:val="000000"/>
        </w:rPr>
      </w:pPr>
      <w:r>
        <w:rPr>
          <w:color w:val="000000"/>
        </w:rPr>
        <w:t>which are not part of the work.  For example, Corresponding Source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includes interface definition files associated with source files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work, and the source code for shared libraries and dynamically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linked subprograms that the work is specifically designed to require,</w:t>
      </w:r>
    </w:p>
    <w:p>
      <w:pPr>
        <w:pStyle w:val="HTMLPreformatted"/>
        <w:rPr>
          <w:color w:val="000000"/>
        </w:rPr>
      </w:pPr>
      <w:r>
        <w:rPr>
          <w:color w:val="000000"/>
        </w:rPr>
        <w:t>such as by intimate data communication or control flow between those</w:t>
      </w:r>
    </w:p>
    <w:p>
      <w:pPr>
        <w:pStyle w:val="HTMLPreformatted"/>
        <w:rPr>
          <w:color w:val="000000"/>
        </w:rPr>
      </w:pPr>
      <w:r>
        <w:rPr>
          <w:color w:val="000000"/>
        </w:rPr>
        <w:t>subprograms and other parts of the work.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Corresponding Source need not include anything that users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can regenerate automatically from other parts of the Corresponding</w:t>
      </w:r>
    </w:p>
    <w:p>
      <w:pPr>
        <w:pStyle w:val="HTMLPreformatted"/>
        <w:rPr>
          <w:color w:val="000000"/>
        </w:rPr>
      </w:pPr>
      <w:r>
        <w:rPr>
          <w:color w:val="000000"/>
        </w:rPr>
        <w:t>Source.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Corresponding Source for a work in source code form is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same work.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2. Basic Permissions.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All rights granted under this License are granted for the term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copyright on the Program, and are irrevocable provided the stated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conditions are met.  This License explicitly affirms your unlimited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permission to run the unmodified Program.  The output from running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covered work is covered by this License only if the output, given its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content, constitutes a covered work.  This License acknowledges your</w:t>
      </w:r>
    </w:p>
    <w:p>
      <w:pPr>
        <w:pStyle w:val="HTMLPreformatted"/>
        <w:rPr>
          <w:color w:val="000000"/>
        </w:rPr>
      </w:pPr>
      <w:r>
        <w:rPr>
          <w:color w:val="000000"/>
        </w:rPr>
        <w:t>rights of fair use or other equivalent, as provided by copyright law.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You may make, run and propagate covered works that you do not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convey, without conditions so long as your license otherwise remains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 force.  You may convey covered works to others for the sole purpose</w:t>
      </w:r>
    </w:p>
    <w:p>
      <w:pPr>
        <w:pStyle w:val="HTMLPreformatted"/>
        <w:rPr>
          <w:color w:val="000000"/>
        </w:rPr>
      </w:pPr>
      <w:r>
        <w:rPr>
          <w:color w:val="000000"/>
        </w:rPr>
        <w:t>of having them make modifications exclusively for you, or provide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with facilities for running those works, provided that you comply with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terms of this License in conveying all material for which you do</w:t>
      </w:r>
    </w:p>
    <w:p>
      <w:pPr>
        <w:pStyle w:val="HTMLPreformatted"/>
        <w:rPr>
          <w:color w:val="000000"/>
        </w:rPr>
      </w:pPr>
      <w:r>
        <w:rPr>
          <w:color w:val="000000"/>
        </w:rPr>
        <w:t>not control copyright.  Those thus making or running the covered works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for you must do so exclusively on your behalf, under your direction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and control, on terms that prohibit them from making any copies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your copyrighted material outside their relationship with you.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Conveying under any other circumstances is permitted solely under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conditions stated below.  Sublicensing is not allowed; section 10</w:t>
      </w:r>
    </w:p>
    <w:p>
      <w:pPr>
        <w:pStyle w:val="HTMLPreformatted"/>
        <w:rPr>
          <w:color w:val="000000"/>
        </w:rPr>
      </w:pPr>
      <w:r>
        <w:rPr>
          <w:color w:val="000000"/>
        </w:rPr>
        <w:t>makes it unnecessary.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3. Protecting Users' Legal Rights From Anti-Circumvention Law.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No covered work shall be deemed part of an effective technological</w:t>
      </w:r>
    </w:p>
    <w:p>
      <w:pPr>
        <w:pStyle w:val="HTMLPreformatted"/>
        <w:rPr>
          <w:color w:val="000000"/>
        </w:rPr>
      </w:pPr>
      <w:r>
        <w:rPr>
          <w:color w:val="000000"/>
        </w:rPr>
        <w:t>measure under any applicable law fulfilling obligations under article</w:t>
      </w:r>
    </w:p>
    <w:p>
      <w:pPr>
        <w:pStyle w:val="HTMLPreformatted"/>
        <w:rPr>
          <w:color w:val="000000"/>
        </w:rPr>
      </w:pPr>
      <w:r>
        <w:rPr>
          <w:color w:val="000000"/>
        </w:rPr>
        <w:t>11 of the WIPO copyright treaty adopted on 20 December 1996,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similar laws prohibiting or restricting circumvention of such</w:t>
      </w:r>
    </w:p>
    <w:p>
      <w:pPr>
        <w:pStyle w:val="HTMLPreformatted"/>
        <w:rPr>
          <w:color w:val="000000"/>
        </w:rPr>
      </w:pPr>
      <w:r>
        <w:rPr>
          <w:color w:val="000000"/>
        </w:rPr>
        <w:t>measures.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When you convey a covered work, you waive any legal power to forbid</w:t>
      </w:r>
    </w:p>
    <w:p>
      <w:pPr>
        <w:pStyle w:val="HTMLPreformatted"/>
        <w:rPr>
          <w:color w:val="000000"/>
        </w:rPr>
      </w:pPr>
      <w:r>
        <w:rPr>
          <w:color w:val="000000"/>
        </w:rPr>
        <w:t>circumvention of technological measures to the extent such circumvention</w:t>
      </w:r>
    </w:p>
    <w:p>
      <w:pPr>
        <w:pStyle w:val="HTMLPreformatted"/>
        <w:rPr>
          <w:color w:val="000000"/>
        </w:rPr>
      </w:pPr>
      <w:r>
        <w:rPr>
          <w:color w:val="000000"/>
        </w:rPr>
        <w:t>is effected by exercising rights under this License with respect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covered work, and you disclaim any intention to limit operation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modification of the work as a means of enforcing, against the work's</w:t>
      </w:r>
    </w:p>
    <w:p>
      <w:pPr>
        <w:pStyle w:val="HTMLPreformatted"/>
        <w:rPr>
          <w:color w:val="000000"/>
        </w:rPr>
      </w:pPr>
      <w:r>
        <w:rPr>
          <w:color w:val="000000"/>
        </w:rPr>
        <w:t>users, your or third parties' legal rights to forbid circumvention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technological measures.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4. Conveying Verbatim Copies.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You may convey verbatim copies of the Program's source code as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receive it, in any medium, provided that you conspicuously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appropriately publish on each copy an appropriate copyright notice;</w:t>
      </w:r>
    </w:p>
    <w:p>
      <w:pPr>
        <w:pStyle w:val="HTMLPreformatted"/>
        <w:rPr>
          <w:color w:val="000000"/>
        </w:rPr>
      </w:pPr>
      <w:r>
        <w:rPr>
          <w:color w:val="000000"/>
        </w:rPr>
        <w:t>keep intact all notices stating that this License and any</w:t>
      </w:r>
    </w:p>
    <w:p>
      <w:pPr>
        <w:pStyle w:val="HTMLPreformatted"/>
        <w:rPr>
          <w:color w:val="000000"/>
        </w:rPr>
      </w:pPr>
      <w:r>
        <w:rPr>
          <w:color w:val="000000"/>
        </w:rPr>
        <w:t>non-permissive terms added in accord with section 7 apply to the code;</w:t>
      </w:r>
    </w:p>
    <w:p>
      <w:pPr>
        <w:pStyle w:val="HTMLPreformatted"/>
        <w:rPr>
          <w:color w:val="000000"/>
        </w:rPr>
      </w:pPr>
      <w:r>
        <w:rPr>
          <w:color w:val="000000"/>
        </w:rPr>
        <w:t>keep intact all notices of the absence of any warranty; and give all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recipients a copy of this License along with the Program.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You may charge any price or no price for each copy that you convey,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and you may offer support or warranty protection for a fee.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5. Conveying Modified Source Versions.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You may convey a work based on the Program, or the modifications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produce it from the Program, in the form of source code under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terms of section 4, provided that you also meet all of these conditions: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a) The work must carry prominent notices stating that you modified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it, and giving a relevant date.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b) The work must carry prominent notices stating that it is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released under this License and any conditions added under section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7.  This requirement modifies the requirement in section 4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"keep intact all notices".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c) You must license the entire work, as a whole, under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License to anyone who comes into possession of a copy. 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License will therefore apply, along with any applicable section 7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additional terms, to the whole of the work, and all its parts,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regardless of how they are packaged.  This License gives no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permission to license the work in any other way, but it does not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invalidate such permission if you have separately received it.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d) If the work has interactive user interfaces, each must display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Appropriate Legal Notices; however, if the Program has interactive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interfaces that do not display Appropriate Legal Notices, your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work need not make them do so.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compilation of a covered work with other separate and independent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works, which are not by their nature extensions of the covered work,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and which are not combined with it such as to form a larger program,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 or on a volume of a storage or distribution medium, is called an</w:t>
      </w:r>
    </w:p>
    <w:p>
      <w:pPr>
        <w:pStyle w:val="HTMLPreformatted"/>
        <w:rPr>
          <w:color w:val="000000"/>
        </w:rPr>
      </w:pPr>
      <w:r>
        <w:rPr>
          <w:color w:val="000000"/>
        </w:rPr>
        <w:t>"aggregate" if the compilation and its resulting copyright are not</w:t>
      </w:r>
    </w:p>
    <w:p>
      <w:pPr>
        <w:pStyle w:val="HTMLPreformatted"/>
        <w:rPr>
          <w:color w:val="000000"/>
        </w:rPr>
      </w:pPr>
      <w:r>
        <w:rPr>
          <w:color w:val="000000"/>
        </w:rPr>
        <w:t>used to limit the access or legal rights of the compilation's users</w:t>
      </w:r>
    </w:p>
    <w:p>
      <w:pPr>
        <w:pStyle w:val="HTMLPreformatted"/>
        <w:rPr>
          <w:color w:val="000000"/>
        </w:rPr>
      </w:pPr>
      <w:r>
        <w:rPr>
          <w:color w:val="000000"/>
        </w:rPr>
        <w:t>beyond what the individual works permit.  Inclusion of a covered work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 an aggregate does not cause this License to apply to the other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parts of the aggregate.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6. Conveying Non-Source Forms.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You may convey a covered work in object code form under the terms</w:t>
      </w:r>
    </w:p>
    <w:p>
      <w:pPr>
        <w:pStyle w:val="HTMLPreformatted"/>
        <w:rPr>
          <w:color w:val="000000"/>
        </w:rPr>
      </w:pPr>
      <w:r>
        <w:rPr>
          <w:color w:val="000000"/>
        </w:rPr>
        <w:t>of sections 4 and 5, provided that you also convey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machine-readable Corresponding Source under the terms of this License,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 one of these ways: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a) Convey the object code in, or embodied in, a physical product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(including a physical distribution medium), accompanied by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Corresponding Source fixed on a durable physical medium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customarily used for software interchange.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b) Convey the object code in, or embodied in, a physical product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(including a physical distribution medium), accompanied by a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written offer, valid for at least three years and valid for as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long as you offer spare parts or customer support for that product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model, to give anyone who possesses the object code either (1) a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copy of the Corresponding Source for all the software in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product that is covered by this License, on a durable physical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medium customarily used for software interchange, for a price no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more than your reasonable cost of physically performing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conveying of source, or (2) access to copy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Corresponding Source from a network server at no charge.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c) Convey individual copies of the object code with a copy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written offer to provide the Corresponding Source. 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alternative is allowed only occasionally and noncommercially,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only if you received the object code with such an offer, in accord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with subsection 6b.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d) Convey the object code by offering access from a designated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place (gratis or for a charge), and offer equivalent access to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Corresponding Source in the same way through the same place at no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further charge.  You need not require recipients to copy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Corresponding Source along with the object code.  If the place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copy the object code is a network server, the Corresponding Source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may be on a different server (operated by you or a third party)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that supports equivalent copying facilities, provided you maintain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clear directions next to the object code saying where to find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Corresponding Source.  Regardless of what server hosts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Corresponding Source, you remain obligated to ensure that it is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available for as long as needed to satisfy these requirements.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e) Convey the object code using peer-to-peer transmission, provided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you inform other peers where the object code and Corresponding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Source of the work are being offered to the general public at no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charge under subsection 6d.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separable portion of the object code, whose source code is excluded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from the Corresponding Source as a System Library, need not be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included in conveying the object code work.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"User Product" is either (1) a "consumer product", which means any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tangible personal property which is normally used for personal, family,</w:t>
      </w:r>
    </w:p>
    <w:p>
      <w:pPr>
        <w:pStyle w:val="HTMLPreformatted"/>
        <w:rPr>
          <w:color w:val="000000"/>
        </w:rPr>
      </w:pPr>
      <w:r>
        <w:rPr>
          <w:color w:val="000000"/>
        </w:rPr>
        <w:t>or household purposes, or (2) anything designed or sold for incorporation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into a dwelling.  In determining whether a product is a consumer product,</w:t>
      </w:r>
    </w:p>
    <w:p>
      <w:pPr>
        <w:pStyle w:val="HTMLPreformatted"/>
        <w:rPr>
          <w:color w:val="000000"/>
        </w:rPr>
      </w:pPr>
      <w:r>
        <w:rPr>
          <w:color w:val="000000"/>
        </w:rPr>
        <w:t>doubtful cases shall be resolved in favor of coverage.  For a particular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product received by a particular user, "normally used" refers to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typical or common use of that class of product, regardless of the status</w:t>
      </w:r>
    </w:p>
    <w:p>
      <w:pPr>
        <w:pStyle w:val="HTMLPreformatted"/>
        <w:rPr>
          <w:color w:val="000000"/>
        </w:rPr>
      </w:pPr>
      <w:r>
        <w:rPr>
          <w:color w:val="000000"/>
        </w:rPr>
        <w:t>of the particular user or of the way in which the particular user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actually uses, or expects or is expected to use, the product.  A product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is a consumer product regardless of whether the product has substantial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commercial, industrial or non-consumer uses, unless such uses represent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only significant mode of use of the product.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"Installation Information" for a User Product means any methods,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procedures, authorization keys, or other information required to install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and execute modified versions of a covered work in that User Product from</w:t>
      </w:r>
    </w:p>
    <w:p>
      <w:pPr>
        <w:pStyle w:val="HTMLPreformatted"/>
        <w:rPr>
          <w:color w:val="000000"/>
        </w:rPr>
      </w:pPr>
      <w:r>
        <w:rPr>
          <w:color w:val="000000"/>
        </w:rPr>
        <w:t>a modified version of its Corresponding Source.  The information must</w:t>
      </w:r>
    </w:p>
    <w:p>
      <w:pPr>
        <w:pStyle w:val="HTMLPreformatted"/>
        <w:rPr>
          <w:color w:val="000000"/>
        </w:rPr>
      </w:pPr>
      <w:r>
        <w:rPr>
          <w:color w:val="000000"/>
        </w:rPr>
        <w:t>suffice to ensure that the continued functioning of the modified object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code is in no case prevented or interfered with solely because</w:t>
      </w:r>
    </w:p>
    <w:p>
      <w:pPr>
        <w:pStyle w:val="HTMLPreformatted"/>
        <w:rPr>
          <w:color w:val="000000"/>
        </w:rPr>
      </w:pPr>
      <w:r>
        <w:rPr>
          <w:color w:val="000000"/>
        </w:rPr>
        <w:t>modification has been made.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you convey an object code work under this section in, or with,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specifically for use in, a User Product, and the conveying occurs as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part of a transaction in which the right of possession and use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User Product is transferred to the recipient in perpetuity or for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fixed term (regardless of how the transaction is characterized),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Corresponding Source conveyed under this section must be accompanied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by the Installation Information.  But this requirement does not apply</w:t>
      </w:r>
    </w:p>
    <w:p>
      <w:pPr>
        <w:pStyle w:val="HTMLPreformatted"/>
        <w:rPr>
          <w:color w:val="000000"/>
        </w:rPr>
      </w:pPr>
      <w:r>
        <w:rPr>
          <w:color w:val="000000"/>
        </w:rPr>
        <w:t>if neither you nor any third party retains the ability to install</w:t>
      </w:r>
    </w:p>
    <w:p>
      <w:pPr>
        <w:pStyle w:val="HTMLPreformatted"/>
        <w:rPr>
          <w:color w:val="000000"/>
        </w:rPr>
      </w:pPr>
      <w:r>
        <w:rPr>
          <w:color w:val="000000"/>
        </w:rPr>
        <w:t>modified object code on the User Product (for example, the work has</w:t>
      </w:r>
    </w:p>
    <w:p>
      <w:pPr>
        <w:pStyle w:val="HTMLPreformatted"/>
        <w:rPr>
          <w:color w:val="000000"/>
        </w:rPr>
      </w:pPr>
      <w:r>
        <w:rPr>
          <w:color w:val="000000"/>
        </w:rPr>
        <w:t>been installed in ROM).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requirement to provide Installation Information does not include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requirement to continue to provide support service, warranty, or updates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for a work that has been modified or installed by the recipient, or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User Product in which it has been modified or installed.  Access to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network may be denied when the modification itself materially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adversely affects the operation of the network or violates the rules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protocols for communication across the network.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Corresponding Source conveyed, and Installation Information provided,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 accord with this section must be in a format that is publicly</w:t>
      </w:r>
    </w:p>
    <w:p>
      <w:pPr>
        <w:pStyle w:val="HTMLPreformatted"/>
        <w:rPr>
          <w:color w:val="000000"/>
        </w:rPr>
      </w:pPr>
      <w:r>
        <w:rPr>
          <w:color w:val="000000"/>
        </w:rPr>
        <w:t>documented (and with an implementation available to the public in</w:t>
      </w:r>
    </w:p>
    <w:p>
      <w:pPr>
        <w:pStyle w:val="HTMLPreformatted"/>
        <w:rPr>
          <w:color w:val="000000"/>
        </w:rPr>
      </w:pPr>
      <w:r>
        <w:rPr>
          <w:color w:val="000000"/>
        </w:rPr>
        <w:t>source code form), and must require no special password or key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unpacking, reading or copying.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7. Additional Terms.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"Additional permissions" are terms that supplement the terms of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 by making exceptions from one or more of its conditions.</w:t>
      </w:r>
    </w:p>
    <w:p>
      <w:pPr>
        <w:pStyle w:val="HTMLPreformatted"/>
        <w:rPr>
          <w:color w:val="000000"/>
        </w:rPr>
      </w:pPr>
      <w:r>
        <w:rPr>
          <w:color w:val="000000"/>
        </w:rPr>
        <w:t>Additional permissions that are applicable to the entire Program shall</w:t>
      </w:r>
    </w:p>
    <w:p>
      <w:pPr>
        <w:pStyle w:val="HTMLPreformatted"/>
        <w:rPr>
          <w:color w:val="000000"/>
        </w:rPr>
      </w:pPr>
      <w:r>
        <w:rPr>
          <w:color w:val="000000"/>
        </w:rPr>
        <w:t>be treated as though they were included in this License, to the extent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that they are valid under applicable law.  If additional permissions</w:t>
      </w:r>
    </w:p>
    <w:p>
      <w:pPr>
        <w:pStyle w:val="HTMLPreformatted"/>
        <w:rPr>
          <w:color w:val="000000"/>
        </w:rPr>
      </w:pPr>
      <w:r>
        <w:rPr>
          <w:color w:val="000000"/>
        </w:rPr>
        <w:t>apply only to part of the Program, that part may be used separately</w:t>
      </w:r>
    </w:p>
    <w:p>
      <w:pPr>
        <w:pStyle w:val="HTMLPreformatted"/>
        <w:rPr>
          <w:color w:val="000000"/>
        </w:rPr>
      </w:pPr>
      <w:r>
        <w:rPr>
          <w:color w:val="000000"/>
        </w:rPr>
        <w:t>under those permissions, but the entire Program remains governed by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this License without regard to the additional permissions.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When you convey a copy of a covered work, you may at your option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remove any additional permissions from that copy, or from any part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it.  (Additional permissions may be written to require their own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removal in certain cases when you modify the work.)  You may place</w:t>
      </w:r>
    </w:p>
    <w:p>
      <w:pPr>
        <w:pStyle w:val="HTMLPreformatted"/>
        <w:rPr>
          <w:color w:val="000000"/>
        </w:rPr>
      </w:pPr>
      <w:r>
        <w:rPr>
          <w:color w:val="000000"/>
        </w:rPr>
        <w:t>additional permissions on material, added by you to a covered work,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for which you have or can give appropriate copyright permission.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Notwithstanding any other provision of this License, for material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add to a covered work, you may (if authorized by the copyright holders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that material) supplement the terms of this License with terms: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a) Disclaiming warranty or limiting liability differently from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terms of sections 15 and 16 of this License; or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b) Requiring preservation of specified reasonable legal notices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author attributions in that material or in the Appropriate Legal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Notices displayed by works containing it; or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c) Prohibiting misrepresentation of the origin of that material,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requiring that modified versions of such material be marked in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reasonable ways as different from the original version; or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d) Limiting the use for publicity purposes of names of licensors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authors of the material; or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e) Declining to grant rights under trademark law for use of some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trade names, trademarks, or service marks; or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f) Requiring indemnification of licensors and authors of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material by anyone who conveys the material (or modified versions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it) with contractual assumptions of liability to the recipient,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any liability that these contractual assumptions directly impose on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those licensors and authors.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All other non-permissive additional terms are considered "further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restrictions" within the meaning of section 10.  If the Program as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received it, or any part of it, contains a notice stating that it 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governed by this License along with a term that is a further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restriction, you may remove that term.  If a license document contains</w:t>
      </w:r>
    </w:p>
    <w:p>
      <w:pPr>
        <w:pStyle w:val="HTMLPreformatted"/>
        <w:rPr>
          <w:color w:val="000000"/>
        </w:rPr>
      </w:pPr>
      <w:r>
        <w:rPr>
          <w:color w:val="000000"/>
        </w:rPr>
        <w:t>a further restriction but permits relicensing or conveying under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License, you may add to a covered work material governed by the terms</w:t>
      </w:r>
    </w:p>
    <w:p>
      <w:pPr>
        <w:pStyle w:val="HTMLPreformatted"/>
        <w:rPr>
          <w:color w:val="000000"/>
        </w:rPr>
      </w:pPr>
      <w:r>
        <w:rPr>
          <w:color w:val="000000"/>
        </w:rPr>
        <w:t>of that license document, provided that the further restriction does</w:t>
      </w:r>
    </w:p>
    <w:p>
      <w:pPr>
        <w:pStyle w:val="HTMLPreformatted"/>
        <w:rPr>
          <w:color w:val="000000"/>
        </w:rPr>
      </w:pPr>
      <w:r>
        <w:rPr>
          <w:color w:val="000000"/>
        </w:rPr>
        <w:t>not survive such relicensing or conveying.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you add terms to a covered work in accord with this section,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must place, in the relevant source files, a statement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additional terms that apply to those files, or a notice indicating</w:t>
      </w:r>
    </w:p>
    <w:p>
      <w:pPr>
        <w:pStyle w:val="HTMLPreformatted"/>
        <w:rPr>
          <w:color w:val="000000"/>
        </w:rPr>
      </w:pPr>
      <w:r>
        <w:rPr>
          <w:color w:val="000000"/>
        </w:rPr>
        <w:t>where to find the applicable terms.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Additional terms, permissive or non-permissive, may be stated in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form of a separately written license, or stated as exceptions;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above requirements apply either way.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8. Termination.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You may not propagate or modify a covered work except as expressly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provided under this License.  Any attempt otherwise to propagate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modify it is void, and will automatically terminate your rights under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this License (including any patent licenses granted under the third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paragraph of section 11).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However, if you cease all violation of this License, then your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 from a particular copyright holder is reinstated (a)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provisionally, unless and until the copyright holder explicitly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finally terminates your license, and (b) permanently, if the copyright</w:t>
      </w:r>
    </w:p>
    <w:p>
      <w:pPr>
        <w:pStyle w:val="HTMLPreformatted"/>
        <w:rPr>
          <w:color w:val="000000"/>
        </w:rPr>
      </w:pPr>
      <w:r>
        <w:rPr>
          <w:color w:val="000000"/>
        </w:rPr>
        <w:t>holder fails to notify you of the violation by some reasonable means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prior to 60 days after the cessation.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Moreover, your license from a particular copyright holder 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reinstated permanently if the copyright holder notifies you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violation by some reasonable means, this is the first time you have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received notice of violation of this License (for any work) from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copyright holder, and you cure the violation prior to 30 days after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your receipt of the notice.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Termination of your rights under this section does not terminate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licenses of parties who have received copies or rights from you under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this License.  If your rights have been terminated and not permanently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reinstated, you do not qualify to receive new licenses for the same</w:t>
      </w:r>
    </w:p>
    <w:p>
      <w:pPr>
        <w:pStyle w:val="HTMLPreformatted"/>
        <w:rPr>
          <w:color w:val="000000"/>
        </w:rPr>
      </w:pPr>
      <w:r>
        <w:rPr>
          <w:color w:val="000000"/>
        </w:rPr>
        <w:t>material under section 10.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9. Acceptance Not Required for Having Copies.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You are not required to accept this License in order to receive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run a copy of the Program.  Ancillary propagation of a covered work</w:t>
      </w:r>
    </w:p>
    <w:p>
      <w:pPr>
        <w:pStyle w:val="HTMLPreformatted"/>
        <w:rPr>
          <w:color w:val="000000"/>
        </w:rPr>
      </w:pPr>
      <w:r>
        <w:rPr>
          <w:color w:val="000000"/>
        </w:rPr>
        <w:t>occurring solely as a consequence of using peer-to-peer transmission</w:t>
      </w:r>
    </w:p>
    <w:p>
      <w:pPr>
        <w:pStyle w:val="HTMLPreformatted"/>
        <w:rPr>
          <w:color w:val="000000"/>
        </w:rPr>
      </w:pPr>
      <w:r>
        <w:rPr>
          <w:color w:val="000000"/>
        </w:rPr>
        <w:t>to receive a copy likewise does not require acceptance.  However,</w:t>
      </w:r>
    </w:p>
    <w:p>
      <w:pPr>
        <w:pStyle w:val="HTMLPreformatted"/>
        <w:rPr>
          <w:color w:val="000000"/>
        </w:rPr>
      </w:pPr>
      <w:r>
        <w:rPr>
          <w:color w:val="000000"/>
        </w:rPr>
        <w:t>nothing other than this License grants you permission to propagate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modify any covered work.  These actions infringe copyright if you do</w:t>
      </w:r>
    </w:p>
    <w:p>
      <w:pPr>
        <w:pStyle w:val="HTMLPreformatted"/>
        <w:rPr>
          <w:color w:val="000000"/>
        </w:rPr>
      </w:pPr>
      <w:r>
        <w:rPr>
          <w:color w:val="000000"/>
        </w:rPr>
        <w:t>not accept this License.  Therefore, by modifying or propagating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covered work, you indicate your acceptance of this License to do so.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10. Automatic Licensing of Downstream Recipients.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Each time you convey a covered work, the recipient automatically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receives a license from the original licensors, to run, modify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propagate that work, subject to this License.  You are not responsible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for enforcing compliance by third parties with this License.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An "entity transaction" is a transaction transferring control of an</w:t>
      </w:r>
    </w:p>
    <w:p>
      <w:pPr>
        <w:pStyle w:val="HTMLPreformatted"/>
        <w:rPr>
          <w:color w:val="000000"/>
        </w:rPr>
      </w:pPr>
      <w:r>
        <w:rPr>
          <w:color w:val="000000"/>
        </w:rPr>
        <w:t>organization, or substantially all assets of one, or subdividing an</w:t>
      </w:r>
    </w:p>
    <w:p>
      <w:pPr>
        <w:pStyle w:val="HTMLPreformatted"/>
        <w:rPr>
          <w:color w:val="000000"/>
        </w:rPr>
      </w:pPr>
      <w:r>
        <w:rPr>
          <w:color w:val="000000"/>
        </w:rPr>
        <w:t>organization, or merging organizations.  If propagation of a covered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work results from an entity transaction, each party to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transaction who receives a copy of the work also receives whatever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licenses to the work the party's predecessor in interest had or could</w:t>
      </w:r>
    </w:p>
    <w:p>
      <w:pPr>
        <w:pStyle w:val="HTMLPreformatted"/>
        <w:rPr>
          <w:color w:val="000000"/>
        </w:rPr>
      </w:pPr>
      <w:r>
        <w:rPr>
          <w:color w:val="000000"/>
        </w:rPr>
        <w:t>give under the previous paragraph, plus a right to possession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Corresponding Source of the work from the predecessor in interest, if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predecessor has it or can get it with reasonable efforts.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You may not impose any further restrictions on the exercise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rights granted or affirmed under this License.  For example, you may</w:t>
      </w:r>
    </w:p>
    <w:p>
      <w:pPr>
        <w:pStyle w:val="HTMLPreformatted"/>
        <w:rPr>
          <w:color w:val="000000"/>
        </w:rPr>
      </w:pPr>
      <w:r>
        <w:rPr>
          <w:color w:val="000000"/>
        </w:rPr>
        <w:t>not impose a license fee, royalty, or other charge for exercise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rights granted under this License, and you may not initiate litigation</w:t>
      </w:r>
    </w:p>
    <w:p>
      <w:pPr>
        <w:pStyle w:val="HTMLPreformatted"/>
        <w:rPr>
          <w:color w:val="000000"/>
        </w:rPr>
      </w:pPr>
      <w:r>
        <w:rPr>
          <w:color w:val="000000"/>
        </w:rPr>
        <w:t>(including a cross-claim or counterclaim in a lawsuit) alleging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any patent claim is infringed by making, using, selling, offering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sale, or importing the Program or any portion of it.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11. Patents.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"contributor" is a copyright holder who authorizes use under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 of the Program or a work on which the Program is based. 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work thus licensed is called the contributor's "contributor version".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contributor's "essential patent claims" are all patent claims</w:t>
      </w:r>
    </w:p>
    <w:p>
      <w:pPr>
        <w:pStyle w:val="HTMLPreformatted"/>
        <w:rPr>
          <w:color w:val="000000"/>
        </w:rPr>
      </w:pPr>
      <w:r>
        <w:rPr>
          <w:color w:val="000000"/>
        </w:rPr>
        <w:t>owned or controlled by the contributor, whether already acquired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hereafter acquired, that would be infringed by some manner, permitted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by this License, of making, using, or selling its contributor version,</w:t>
      </w:r>
    </w:p>
    <w:p>
      <w:pPr>
        <w:pStyle w:val="HTMLPreformatted"/>
        <w:rPr>
          <w:color w:val="000000"/>
        </w:rPr>
      </w:pPr>
      <w:r>
        <w:rPr>
          <w:color w:val="000000"/>
        </w:rPr>
        <w:t>but do not include claims that would be infringed only as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consequence of further modification of the contributor version.  For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purposes of this definition, "control" includes the right to grant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patent sublicenses in a manner consistent with the requirements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this License.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Each contributor grants you a non-exclusive, worldwide, royalty-free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patent license under the contributor's essential patent claims,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make, use, sell, offer for sale, import and otherwise run, modify and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propagate the contents of its contributor version.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 the following three paragraphs, a "patent license" is any express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agreement or commitment, however denominated, not to enforce a patent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(such as an express permission to practice a patent or covenant not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sue for patent infringement).  To "grant" such a patent license to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party means to make such an agreement or commitment not to enforce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patent against the party.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you convey a covered work, knowingly relying on a patent license,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and the Corresponding Source of the work is not available for anyone</w:t>
      </w:r>
    </w:p>
    <w:p>
      <w:pPr>
        <w:pStyle w:val="HTMLPreformatted"/>
        <w:rPr>
          <w:color w:val="000000"/>
        </w:rPr>
      </w:pPr>
      <w:r>
        <w:rPr>
          <w:color w:val="000000"/>
        </w:rPr>
        <w:t>to copy, free of charge and under the terms of this License, through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publicly available network server or other readily accessible means,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then you must either (1) cause the Corresponding Source to be so</w:t>
      </w:r>
    </w:p>
    <w:p>
      <w:pPr>
        <w:pStyle w:val="HTMLPreformatted"/>
        <w:rPr>
          <w:color w:val="000000"/>
        </w:rPr>
      </w:pPr>
      <w:r>
        <w:rPr>
          <w:color w:val="000000"/>
        </w:rPr>
        <w:t>available, or (2) arrange to deprive yourself of the benefit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patent license for this particular work, or (3) arrange, in a manner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consistent with the requirements of this License, to extend the patent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 to downstream recipients.  "Knowingly relying" means you have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actual knowledge that, but for the patent license, your conveying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covered work in a country, or your recipient's use of the covered work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 a country, would infringe one or more identifiable patents in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country that you have reason to believe are valid.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If, pursuant to or in connection with a single transaction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arrangement, you convey, or propagate by procuring conveyance of,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covered work, and grant a patent license to some of the parties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receiving the covered work authorizing them to use, propagate, modify</w:t>
      </w:r>
    </w:p>
    <w:p>
      <w:pPr>
        <w:pStyle w:val="HTMLPreformatted"/>
        <w:rPr>
          <w:color w:val="000000"/>
        </w:rPr>
      </w:pPr>
      <w:r>
        <w:rPr>
          <w:color w:val="000000"/>
        </w:rPr>
        <w:t>or convey a specific copy of the covered work, then the patent license</w:t>
      </w:r>
    </w:p>
    <w:p>
      <w:pPr>
        <w:pStyle w:val="HTMLPreformatted"/>
        <w:rPr>
          <w:color w:val="000000"/>
        </w:rPr>
      </w:pPr>
      <w:r>
        <w:rPr>
          <w:color w:val="000000"/>
        </w:rPr>
        <w:t>you grant is automatically extended to all recipients of the covered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work and works based on it.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 patent license is "discriminatory" if it does not include within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scope of its coverage, prohibits the exercise of, or 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conditioned on the non-exercise of one or more of the rights that are</w:t>
      </w:r>
    </w:p>
    <w:p>
      <w:pPr>
        <w:pStyle w:val="HTMLPreformatted"/>
        <w:rPr>
          <w:color w:val="000000"/>
        </w:rPr>
      </w:pPr>
      <w:r>
        <w:rPr>
          <w:color w:val="000000"/>
        </w:rPr>
        <w:t>specifically granted under this License.  You may not convey a covered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work if you are a party to an arrangement with a third party that 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in the business of distributing software, under which you make payment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to the third party based on the extent of your activity of conveying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work, and under which the third party grants, to any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parties who would receive the covered work from you, a discriminatory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patent license (a) in connection with copies of the covered work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conveyed by you (or copies made from those copies), or (b) primarily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for and in connection with specific products or compilations that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contain the covered work, unless you entered into that arrangement,</w:t>
      </w:r>
    </w:p>
    <w:p>
      <w:pPr>
        <w:pStyle w:val="HTMLPreformatted"/>
        <w:rPr>
          <w:color w:val="000000"/>
        </w:rPr>
      </w:pPr>
      <w:r>
        <w:rPr>
          <w:color w:val="000000"/>
        </w:rPr>
        <w:t>or that patent license was granted, prior to 28 March 2007.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Nothing in this License shall be construed as excluding or limiting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any implied license or other defenses to infringement that may</w:t>
      </w:r>
    </w:p>
    <w:p>
      <w:pPr>
        <w:pStyle w:val="HTMLPreformatted"/>
        <w:rPr>
          <w:color w:val="000000"/>
        </w:rPr>
      </w:pPr>
      <w:r>
        <w:rPr>
          <w:color w:val="000000"/>
        </w:rPr>
        <w:t>otherwise be available to you under applicable patent law.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12. No Surrender of Others' Freedom.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conditions are imposed on you (whether by court order, agreement or</w:t>
      </w:r>
    </w:p>
    <w:p>
      <w:pPr>
        <w:pStyle w:val="HTMLPreformatted"/>
        <w:rPr>
          <w:color w:val="000000"/>
        </w:rPr>
      </w:pPr>
      <w:r>
        <w:rPr>
          <w:color w:val="000000"/>
        </w:rPr>
        <w:t>otherwise) that contradict the conditions of this License, they do not</w:t>
      </w:r>
    </w:p>
    <w:p>
      <w:pPr>
        <w:pStyle w:val="HTMLPreformatted"/>
        <w:rPr>
          <w:color w:val="000000"/>
        </w:rPr>
      </w:pPr>
      <w:r>
        <w:rPr>
          <w:color w:val="000000"/>
        </w:rPr>
        <w:t>excuse you from the conditions of this License.  If you cannot convey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covered work so as to satisfy simultaneously your obligations under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 and any other pertinent obligations, then as a consequence you may</w:t>
      </w:r>
    </w:p>
    <w:p>
      <w:pPr>
        <w:pStyle w:val="HTMLPreformatted"/>
        <w:rPr>
          <w:color w:val="000000"/>
        </w:rPr>
      </w:pPr>
      <w:r>
        <w:rPr>
          <w:color w:val="000000"/>
        </w:rPr>
        <w:t>not convey it at all.  For example, if you agree to terms that obligate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to collect a royalty for further conveying from those to whom you convey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Program, the only way you could satisfy both those terms and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 would be to refrain entirely from conveying the Program.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13. Use with the GNU Affero General Public License.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Notwithstanding any other provision of this License, you have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permission to link or combine any covered work with a work licensed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under version 3 of the GNU Affero General Public License into a single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combined work, and to convey the resulting work.  The terms of this</w:t>
      </w:r>
    </w:p>
    <w:p>
      <w:pPr>
        <w:pStyle w:val="HTMLPreformatted"/>
        <w:rPr>
          <w:color w:val="000000"/>
        </w:rPr>
      </w:pPr>
      <w:r>
        <w:rPr>
          <w:color w:val="000000"/>
        </w:rPr>
        <w:t>License will continue to apply to the part which is the covered work,</w:t>
      </w:r>
    </w:p>
    <w:p>
      <w:pPr>
        <w:pStyle w:val="HTMLPreformatted"/>
        <w:rPr>
          <w:color w:val="000000"/>
        </w:rPr>
      </w:pPr>
      <w:r>
        <w:rPr>
          <w:color w:val="000000"/>
        </w:rPr>
        <w:t>but the special requirements of the GNU Affero General Public License,</w:t>
      </w:r>
    </w:p>
    <w:p>
      <w:pPr>
        <w:pStyle w:val="HTMLPreformatted"/>
        <w:rPr>
          <w:color w:val="000000"/>
        </w:rPr>
      </w:pPr>
      <w:r>
        <w:rPr>
          <w:color w:val="000000"/>
        </w:rPr>
        <w:t>section 13, concerning interaction through a network will apply to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combination as such.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14. Revised Versions of this License.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 Free Software Foundation may publish revised and/or new versions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GNU General Public License from time to time.  Such new versions will</w:t>
      </w:r>
    </w:p>
    <w:p>
      <w:pPr>
        <w:pStyle w:val="HTMLPreformatted"/>
        <w:rPr>
          <w:color w:val="000000"/>
        </w:rPr>
      </w:pPr>
      <w:r>
        <w:rPr>
          <w:color w:val="000000"/>
        </w:rPr>
        <w:t>be similar in spirit to the present version, but may differ in detail to</w:t>
      </w:r>
    </w:p>
    <w:p>
      <w:pPr>
        <w:pStyle w:val="HTMLPreformatted"/>
        <w:rPr>
          <w:color w:val="000000"/>
        </w:rPr>
      </w:pPr>
      <w:r>
        <w:rPr>
          <w:color w:val="000000"/>
        </w:rPr>
        <w:t>address new problems or concerns.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Each version is given a distinguishing version number.  If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Program specifies that a certain numbered version of the GNU General</w:t>
      </w:r>
    </w:p>
    <w:p>
      <w:pPr>
        <w:pStyle w:val="HTMLPreformatted"/>
        <w:rPr>
          <w:color w:val="000000"/>
        </w:rPr>
      </w:pPr>
      <w:r>
        <w:rPr>
          <w:color w:val="000000"/>
        </w:rPr>
        <w:t>Public License "or any later version" applies to it, you have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option of following the terms and conditions either of that numbered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version or of any later version published by the Free Software</w:t>
      </w:r>
    </w:p>
    <w:p>
      <w:pPr>
        <w:pStyle w:val="HTMLPreformatted"/>
        <w:rPr>
          <w:color w:val="000000"/>
        </w:rPr>
      </w:pPr>
      <w:r>
        <w:rPr>
          <w:color w:val="000000"/>
        </w:rPr>
        <w:t>Foundation.  If the Program does not specify a version number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GNU General Public License, you may choose any version ever published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by the Free Software Foundation.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the Program specifies that a proxy can decide which future</w:t>
      </w:r>
    </w:p>
    <w:p>
      <w:pPr>
        <w:pStyle w:val="HTMLPreformatted"/>
        <w:rPr>
          <w:color w:val="000000"/>
        </w:rPr>
      </w:pPr>
      <w:r>
        <w:rPr>
          <w:color w:val="000000"/>
        </w:rPr>
        <w:t>versions of the GNU General Public License can be used, that proxy's</w:t>
      </w:r>
    </w:p>
    <w:p>
      <w:pPr>
        <w:pStyle w:val="HTMLPreformatted"/>
        <w:rPr>
          <w:color w:val="000000"/>
        </w:rPr>
      </w:pPr>
      <w:r>
        <w:rPr>
          <w:color w:val="000000"/>
        </w:rPr>
        <w:t>public statement of acceptance of a version permanently authorizes you</w:t>
      </w:r>
    </w:p>
    <w:p>
      <w:pPr>
        <w:pStyle w:val="HTMLPreformatted"/>
        <w:rPr>
          <w:color w:val="000000"/>
        </w:rPr>
      </w:pPr>
      <w:r>
        <w:rPr>
          <w:color w:val="000000"/>
        </w:rPr>
        <w:t>to choose that version for the Program.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Later license versions may give you additional or different</w:t>
      </w:r>
    </w:p>
    <w:p>
      <w:pPr>
        <w:pStyle w:val="HTMLPreformatted"/>
        <w:rPr>
          <w:color w:val="000000"/>
        </w:rPr>
      </w:pPr>
      <w:r>
        <w:rPr>
          <w:color w:val="000000"/>
        </w:rPr>
        <w:t>permissions.  However, no additional obligations are imposed on any</w:t>
      </w:r>
    </w:p>
    <w:p>
      <w:pPr>
        <w:pStyle w:val="HTMLPreformatted"/>
        <w:rPr>
          <w:color w:val="000000"/>
        </w:rPr>
      </w:pPr>
      <w:r>
        <w:rPr>
          <w:color w:val="000000"/>
        </w:rPr>
        <w:t>author or copyright holder as a result of your choosing to follow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later version.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15. Disclaimer of Warranty.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THERE IS NO WARRANTY FOR THE PROGRAM, TO THE EXTENT PERMITTED BY</w:t>
      </w:r>
    </w:p>
    <w:p>
      <w:pPr>
        <w:pStyle w:val="HTMLPreformatted"/>
        <w:rPr>
          <w:color w:val="000000"/>
        </w:rPr>
      </w:pPr>
      <w:r>
        <w:rPr>
          <w:color w:val="000000"/>
        </w:rPr>
        <w:t>APPLICABLE LAW.  EXCEPT WHEN OTHERWISE STATED IN WRITING THE COPYRIGHT</w:t>
      </w:r>
    </w:p>
    <w:p>
      <w:pPr>
        <w:pStyle w:val="HTMLPreformatted"/>
        <w:rPr>
          <w:color w:val="000000"/>
        </w:rPr>
      </w:pPr>
      <w:r>
        <w:rPr>
          <w:color w:val="000000"/>
        </w:rPr>
        <w:t>HOLDERS AND/OR OTHER PARTIES PROVIDE THE PROGRAM "AS IS" WITHOUT WARRANTY</w:t>
      </w:r>
    </w:p>
    <w:p>
      <w:pPr>
        <w:pStyle w:val="HTMLPreformatted"/>
        <w:rPr>
          <w:color w:val="000000"/>
        </w:rPr>
      </w:pPr>
      <w:r>
        <w:rPr>
          <w:color w:val="000000"/>
        </w:rPr>
        <w:t>OF ANY KIND, EITHER EXPRESSED OR IMPLIED, INCLUDING, BUT NOT LIMITED TO,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IMPLIED WARRANTIES OF MERCHANTABILITY AND FITNESS FOR A PARTICULAR</w:t>
      </w:r>
    </w:p>
    <w:p>
      <w:pPr>
        <w:pStyle w:val="HTMLPreformatted"/>
        <w:rPr>
          <w:color w:val="000000"/>
        </w:rPr>
      </w:pPr>
      <w:r>
        <w:rPr>
          <w:color w:val="000000"/>
        </w:rPr>
        <w:t>PURPOSE.  THE ENTIRE RISK AS TO THE QUALITY AND PERFORMANCE OF THE PROGRAM</w:t>
      </w:r>
    </w:p>
    <w:p>
      <w:pPr>
        <w:pStyle w:val="HTMLPreformatted"/>
        <w:rPr>
          <w:color w:val="000000"/>
        </w:rPr>
      </w:pPr>
      <w:r>
        <w:rPr>
          <w:color w:val="000000"/>
        </w:rPr>
        <w:t>IS WITH YOU.  SHOULD THE PROGRAM PROVE DEFECTIVE, YOU ASSUME THE COST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ALL NECESSARY SERVICING, REPAIR OR CORRECTION.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16. Limitation of Liability.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 NO EVENT UNLESS REQUIRED BY APPLICABLE LAW OR AGREED TO IN WRITING</w:t>
      </w:r>
    </w:p>
    <w:p>
      <w:pPr>
        <w:pStyle w:val="HTMLPreformatted"/>
        <w:rPr>
          <w:color w:val="000000"/>
        </w:rPr>
      </w:pPr>
      <w:r>
        <w:rPr>
          <w:color w:val="000000"/>
        </w:rPr>
        <w:t>WILL ANY COPYRIGHT HOLDER, OR ANY OTHER PARTY WHO MODIFIES AND/OR CONVEYS</w:t>
      </w:r>
    </w:p>
    <w:p>
      <w:pPr>
        <w:pStyle w:val="HTMLPreformatted"/>
        <w:rPr>
          <w:color w:val="000000"/>
        </w:rPr>
      </w:pPr>
      <w:r>
        <w:rPr>
          <w:color w:val="000000"/>
        </w:rPr>
        <w:t>THE PROGRAM AS PERMITTED ABOVE, BE LIABLE TO YOU FOR DAMAGES, INCLUDING ANY</w:t>
      </w:r>
    </w:p>
    <w:p>
      <w:pPr>
        <w:pStyle w:val="HTMLPreformatted"/>
        <w:rPr>
          <w:color w:val="000000"/>
        </w:rPr>
      </w:pPr>
      <w:r>
        <w:rPr>
          <w:color w:val="000000"/>
        </w:rPr>
        <w:t>GENERAL, SPECIAL, INCIDENTAL OR CONSEQUENTIAL DAMAGES ARISING OUT OF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USE OR INABILITY TO USE THE PROGRAM (INCLUDING BUT NOT LIMITED TO LOSS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DATA OR DATA BEING RENDERED INACCURATE OR LOSSES SUSTAINED BY YOU OR THIRD</w:t>
      </w:r>
    </w:p>
    <w:p>
      <w:pPr>
        <w:pStyle w:val="HTMLPreformatted"/>
        <w:rPr>
          <w:color w:val="000000"/>
        </w:rPr>
      </w:pPr>
      <w:r>
        <w:rPr>
          <w:color w:val="000000"/>
        </w:rPr>
        <w:t>PARTIES OR A FAILURE OF THE PROGRAM TO OPERATE WITH ANY OTHER PROGRAMS),</w:t>
      </w:r>
    </w:p>
    <w:p>
      <w:pPr>
        <w:pStyle w:val="HTMLPreformatted"/>
        <w:rPr>
          <w:color w:val="000000"/>
        </w:rPr>
      </w:pPr>
      <w:r>
        <w:rPr>
          <w:color w:val="000000"/>
        </w:rPr>
        <w:t>EVEN IF SUCH HOLDER OR OTHER PARTY HAS BEEN ADVISED OF THE POSSIBILITY OF</w:t>
      </w:r>
    </w:p>
    <w:p>
      <w:pPr>
        <w:pStyle w:val="HTMLPreformatted"/>
        <w:rPr>
          <w:color w:val="000000"/>
        </w:rPr>
      </w:pPr>
      <w:r>
        <w:rPr>
          <w:color w:val="000000"/>
        </w:rPr>
        <w:t>SUCH DAMAGES.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17. Interpretation of Sections 15 and 16.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the disclaimer of warranty and limitation of liability provided</w:t>
      </w:r>
    </w:p>
    <w:p>
      <w:pPr>
        <w:pStyle w:val="HTMLPreformatted"/>
        <w:rPr>
          <w:color w:val="000000"/>
        </w:rPr>
      </w:pPr>
      <w:r>
        <w:rPr>
          <w:color w:val="000000"/>
        </w:rPr>
        <w:t>above cannot be given local legal effect according to their terms,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reviewing courts shall apply local law that most closely approximates</w:t>
      </w:r>
    </w:p>
    <w:p>
      <w:pPr>
        <w:pStyle w:val="HTMLPreformatted"/>
        <w:rPr>
          <w:color w:val="000000"/>
        </w:rPr>
      </w:pPr>
      <w:r>
        <w:rPr>
          <w:color w:val="000000"/>
        </w:rPr>
        <w:t>an absolute waiver of all civil liability in connection with the</w:t>
      </w:r>
    </w:p>
    <w:p>
      <w:pPr>
        <w:pStyle w:val="HTMLPreformatted"/>
        <w:rPr>
          <w:color w:val="000000"/>
        </w:rPr>
      </w:pPr>
      <w:r>
        <w:rPr>
          <w:color w:val="000000"/>
        </w:rPr>
        <w:t>Program, unless a warranty or assumption of liability accompanies 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copy of the Program in return for a fee.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END OF TERMS AND CONDITIONS</w:t>
      </w:r>
    </w:p>
    <w:p>
      <w:pPr>
        <w:pStyle w:val="Normal"/>
        <w:rPr/>
      </w:pPr>
      <w:r>
        <w:rPr/>
      </w:r>
    </w:p>
    <w:sectPr>
      <w:footerReference w:type="default" r:id="rId8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66365933"/>
    </w:sdtPr>
    <w:sdtContent>
      <w:p>
        <w:pPr>
          <w:pStyle w:val="Footer"/>
          <w:jc w:val="right"/>
          <w:rPr/>
        </w:pPr>
        <w:r>
          <w:rPr/>
          <w:t xml:space="preserve">Game Collection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n-US" w:eastAsia="en-US" w:bidi="ar-SA"/>
      </w:rPr>
    </w:rPrDefault>
    <w:pPrDefault>
      <w:pPr>
        <w:spacing w:lineRule="auto" w:line="4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480"/>
      <w:jc w:val="left"/>
    </w:pPr>
    <w:rPr>
      <w:rFonts w:ascii="Times New Roman" w:hAnsi="Times New Roman" w:eastAsia="Calibri" w:cs="Times New Roman" w:eastAsia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3c1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3c1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81cb3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930b13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13c11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413c11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245b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81cb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www.gnu.org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LibreOffice/5.1.2.2$Windows_x86 LibreOffice_project/d3bf12ecb743fc0d20e0be0c58ca359301eb705f</Application>
  <Pages>19</Pages>
  <Words>5916</Words>
  <Characters>29696</Characters>
  <CharactersWithSpaces>35710</CharactersWithSpaces>
  <Paragraphs>592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2016-05-08T13:56:00Z</dcterms:created>
  <dc:creator>Josiah Gray</dc:creator>
  <dc:description/>
  <dc:language>en-US</dc:language>
  <cp:lastModifiedBy/>
  <dcterms:modified xsi:type="dcterms:W3CDTF">2016-05-10T19:10:26Z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