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fr-FR"/>
        </w:rPr>
        <w:t>Barre de recherche centralis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e</w:t>
      </w:r>
    </w:p>
    <w:p>
      <w:pPr>
        <w:pStyle w:val="Body"/>
        <w:jc w:val="left"/>
        <w:rPr>
          <w:b w:val="1"/>
          <w:bCs w:val="1"/>
          <w:u w:val="single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But: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Cette fonctionnalit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permet de rechercher une oeuvre en particulier dans la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type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cis de recherche et selon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information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 poss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de en main.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barre de recherche est situ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toutes les pages, elle est donc facile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Utilisation: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 devra donc en premier lieu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rouler la barre de recherche en appuyant sur une petite fl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che vers le bas, et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lectionner le type de recherche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veut faire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input select, soit par artiste, arrondissement, ou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gorie.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Suite au premier choix, un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select contenant les arrondissements ou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gories disponibles, ou bien un input de type texte avec auto-complete </w:t>
      </w:r>
      <w:r>
        <w:rPr>
          <w:sz w:val="24"/>
          <w:szCs w:val="24"/>
          <w:rtl w:val="0"/>
          <w:lang w:val="fr-FR"/>
        </w:rPr>
        <w:t>appara</w:t>
      </w:r>
      <w:r>
        <w:rPr>
          <w:sz w:val="24"/>
          <w:szCs w:val="24"/>
          <w:rtl w:val="0"/>
        </w:rPr>
        <w:t>î</w:t>
      </w:r>
      <w:r>
        <w:rPr>
          <w:sz w:val="24"/>
          <w:szCs w:val="24"/>
          <w:rtl w:val="0"/>
        </w:rPr>
        <w:t>tra</w:t>
      </w:r>
      <w:r>
        <w:rPr>
          <w:sz w:val="24"/>
          <w:szCs w:val="24"/>
          <w:rtl w:val="0"/>
          <w:lang w:val="fr-FR"/>
        </w:rPr>
        <w:t xml:space="preserve"> pour finaliser la recherche.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Finalement,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 devra appuyer sur le submit pour acc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page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sultats.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Design: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design de la barre de recherche se veut simple, en rapport avec le reste du site. Les couleurs seront les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mes que celles choisies pour le site, afin de se marier et de ne pas surcharger la page.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Programmation: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barre de recherche sera programm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en PHP/Javascript, et sera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roul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aide de JQuery.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choix du type sera effectu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input type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lect, et qui affichera la seconde partie de la recherche suite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 submit via un onchange.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lect, rempli cette fois avec PHP pour recueillir les informations de la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offrira des arrondissements avec la location des oeuvres ou une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 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cifique reli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 recherch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Dans le cas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nom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artiste, un auto-complete fait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de JQuery offrira des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sultats existants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 selon les lettres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entrera dans le Input texte.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Une requ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filtrera les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sultats selon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information fournie par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______________________________________________________________________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fr-FR"/>
        </w:rPr>
        <w:t>Gestion des oeuvres (ajout)</w:t>
      </w: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</w:p>
    <w:p>
      <w:pPr>
        <w:pStyle w:val="Body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4"/>
          <w:szCs w:val="24"/>
          <w:rtl w:val="0"/>
          <w:lang w:val="fr-FR"/>
        </w:rPr>
        <w:t>But: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</w:pPr>
      <w:r>
        <w:rPr>
          <w:sz w:val="26"/>
          <w:szCs w:val="26"/>
          <w:rtl w:val="0"/>
          <w:lang w:val="fr-FR"/>
        </w:rPr>
        <w:t>Cette fonctionnalit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permet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un utilisateur et un administrateur du site de soumettre une nouvelle oeuvre sur le site de Montreart, afin de rendre la base de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du site la plus compl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 xml:space="preserve">te et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jour possible.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Utilisation: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utilisateur/administrateur doit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abord passer par un formulaire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ajout lui demandant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entrer les informations de base concernant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oeuvre,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tant le titre,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artiste,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adresse, une description, la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 et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arrondissement dans lequel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 se trouve.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Design: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design de la page de gestion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trop charg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ne pas entrer en conflit avec le formulaire, qui se veut le plus clair possible. Le th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et les couleurs se marient avec le reste du site.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Programmation: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de requ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tes, les informations seront soumises dans la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approbation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administrateur du site. Une validation des champs supprime les espaces vides et requiert un cha</w:t>
      </w:r>
      <w:r>
        <w:rPr>
          <w:sz w:val="24"/>
          <w:szCs w:val="24"/>
          <w:rtl w:val="0"/>
          <w:lang w:val="fr-FR"/>
        </w:rPr>
        <w:t>î</w:t>
      </w:r>
      <w:r>
        <w:rPr>
          <w:sz w:val="24"/>
          <w:szCs w:val="24"/>
          <w:rtl w:val="0"/>
          <w:lang w:val="fr-FR"/>
        </w:rPr>
        <w:t>ne de caract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dans ceux-ci.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______________________________________________________________________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fr-FR"/>
        </w:rPr>
        <w:t>Gestion des oeuvres (suppression)</w:t>
      </w: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</w:p>
    <w:p>
      <w:pPr>
        <w:pStyle w:val="Body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4"/>
          <w:szCs w:val="24"/>
          <w:rtl w:val="0"/>
          <w:lang w:val="fr-FR"/>
        </w:rPr>
        <w:t>But: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</w:pPr>
      <w:r>
        <w:rPr>
          <w:sz w:val="26"/>
          <w:szCs w:val="26"/>
          <w:rtl w:val="0"/>
          <w:lang w:val="fr-FR"/>
        </w:rPr>
        <w:t>Cette fonctionnalit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permet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un administrateur du site de supprimer une oeuvre sur le site de Montreart, afin de rendre la base de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es du site la plus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 xml:space="preserve">jour possible et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viter les oeuvres bidons ou en double. Un utilisateur n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 pas acc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 xml:space="preserve">s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cette fonctionnalit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.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Utilisation: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administrateur doit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abord passer par un Select regroupant les noms des oeuvres dans la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es, puis choisir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 obsol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te.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Design: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design de la page de gestion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trop charg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ne pas entrer en conflit avec le formulaire, qui se veut le plus clair possible. Le th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et les couleurs se marient avec le reste du site.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Programmation: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requ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te, le titre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oeuvre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supprimer ira chercher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ensemble des informations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 en question via la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afin de la supprimer. Elle ne sera plus visible suite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cette intervention.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______________________________________________________________________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fr-FR"/>
        </w:rPr>
        <w:t>Gestion des oeuvres (modification)</w:t>
      </w: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</w:p>
    <w:p>
      <w:pPr>
        <w:pStyle w:val="Body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4"/>
          <w:szCs w:val="24"/>
          <w:rtl w:val="0"/>
          <w:lang w:val="fr-FR"/>
        </w:rPr>
        <w:t>But: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</w:pPr>
      <w:r>
        <w:rPr>
          <w:sz w:val="26"/>
          <w:szCs w:val="26"/>
          <w:rtl w:val="0"/>
          <w:lang w:val="fr-FR"/>
        </w:rPr>
        <w:t>Cette fonctionnalit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permet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administrateur du site de modifier une oeuvre existante sur le site de Montreart, afin de rendre la base de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du site la plus compl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 xml:space="preserve">te et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jour possible, et au cas o</w:t>
      </w:r>
      <w:r>
        <w:rPr>
          <w:sz w:val="26"/>
          <w:szCs w:val="26"/>
          <w:rtl w:val="0"/>
          <w:lang w:val="fr-FR"/>
        </w:rPr>
        <w:t xml:space="preserve">ù </w:t>
      </w:r>
      <w:r>
        <w:rPr>
          <w:sz w:val="26"/>
          <w:szCs w:val="26"/>
          <w:rtl w:val="0"/>
          <w:lang w:val="fr-FR"/>
        </w:rPr>
        <w:t xml:space="preserve">un utilisateur aurait fait une erreur ayant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chapp</w:t>
      </w:r>
      <w:r>
        <w:rPr>
          <w:sz w:val="26"/>
          <w:szCs w:val="26"/>
          <w:rtl w:val="0"/>
          <w:lang w:val="fr-FR"/>
        </w:rPr>
        <w:t xml:space="preserve">é à </w:t>
      </w:r>
      <w:r>
        <w:rPr>
          <w:sz w:val="26"/>
          <w:szCs w:val="26"/>
          <w:rtl w:val="0"/>
          <w:lang w:val="fr-FR"/>
        </w:rPr>
        <w:t>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administrateur lors de la soumission.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Utilisation: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administrateur doit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abord passer par un formulaire de modification lui demandant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entrer les informations de base concernant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oeuvre,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tant le titre,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artiste,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adresse, une description, la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 et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arrondissement dans lequel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oeuvre se trouve, pour mettre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jour les informations.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Design: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design de la page de gestion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trop charg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ne pas entrer en conflit avec le formulaire, qui se veut le plus clair possible. Le th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et les couleurs se marient avec le reste du site.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Programmation: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</w:pP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 de requ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tes, les nouvelles informations seront soumises dans la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afin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craser les anciennes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