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3094F564">
      <w:pPr>
        <w:pStyle w:val="7"/>
        <w:snapToGrid w:val="0"/>
        <w:spacing w:before="60" w:line="240" w:lineRule="exact"/>
        <w:rPr>
          <w:rFonts w:hint="default" w:ascii="Times New Roman" w:hAnsi="Times New Roman" w:eastAsia="宋体"/>
          <w:sz w:val="36"/>
          <w:szCs w:val="36"/>
          <w:lang w:val="en-US" w:eastAsia="zh-CN"/>
        </w:rPr>
      </w:pPr>
      <w:r>
        <w:rPr>
          <w:rFonts w:hint="eastAsia" w:ascii="Times New Roman" w:hAnsi="Times New Roman"/>
          <w:sz w:val="36"/>
          <w:szCs w:val="36"/>
          <w:lang w:val="en-US" w:eastAsia="zh-CN"/>
        </w:rPr>
        <w:t xml:space="preserve">Jing ZHOU </w:t>
      </w:r>
    </w:p>
    <w:p w14:paraId="21EE4DF7">
      <w:pPr>
        <w:tabs>
          <w:tab w:val="center" w:pos="4320"/>
          <w:tab w:val="right" w:pos="8640"/>
        </w:tabs>
        <w:snapToGrid w:val="0"/>
        <w:spacing w:line="240" w:lineRule="exact"/>
        <w:jc w:val="center"/>
        <w:rPr>
          <w:sz w:val="22"/>
          <w:szCs w:val="22"/>
        </w:rPr>
      </w:pPr>
      <w:r>
        <w:rPr>
          <w:sz w:val="22"/>
          <w:szCs w:val="22"/>
        </w:rPr>
        <w:t>Tel: +86</w:t>
      </w:r>
      <w:r>
        <w:rPr>
          <w:rFonts w:hint="eastAsia"/>
          <w:sz w:val="22"/>
          <w:szCs w:val="22"/>
          <w:lang w:val="en-US" w:eastAsia="zh-CN"/>
        </w:rPr>
        <w:t xml:space="preserve"> 13528231660</w:t>
      </w:r>
      <w:r>
        <w:rPr>
          <w:sz w:val="22"/>
          <w:szCs w:val="22"/>
        </w:rPr>
        <w:t xml:space="preserve">  | Email: </w:t>
      </w:r>
      <w:r>
        <w:rPr>
          <w:rFonts w:hint="eastAsia"/>
          <w:sz w:val="22"/>
          <w:szCs w:val="22"/>
        </w:rPr>
        <w:t>Josic20020903@163.com</w:t>
      </w:r>
    </w:p>
    <w:p w14:paraId="2CCB269F">
      <w:pPr>
        <w:tabs>
          <w:tab w:val="center" w:pos="4320"/>
          <w:tab w:val="right" w:pos="8640"/>
        </w:tabs>
        <w:snapToGrid w:val="0"/>
        <w:spacing w:line="240" w:lineRule="exact"/>
        <w:jc w:val="center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 w:eastAsia="zh-CN"/>
        </w:rPr>
        <w:t>Address: Lefeng Cuihuaxuan, Guzhen Town, Zhongshan City, Guangdong Province</w:t>
      </w:r>
    </w:p>
    <w:p w14:paraId="169D8C8F">
      <w:pPr>
        <w:pStyle w:val="7"/>
        <w:snapToGrid w:val="0"/>
        <w:spacing w:before="0" w:line="260" w:lineRule="exact"/>
        <w:jc w:val="left"/>
        <w:rPr>
          <w:rFonts w:ascii="Times New Roman" w:hAnsi="Times New Roman" w:eastAsia="微软雅黑"/>
          <w:sz w:val="22"/>
          <w:szCs w:val="22"/>
          <w:u w:val="single"/>
        </w:rPr>
      </w:pPr>
    </w:p>
    <w:p w14:paraId="72318B02">
      <w:pPr>
        <w:pStyle w:val="7"/>
        <w:keepNext w:val="0"/>
        <w:keepLines w:val="0"/>
        <w:pageBreakBefore w:val="0"/>
        <w:kinsoku/>
        <w:overflowPunct/>
        <w:topLinePunct w:val="0"/>
        <w:bidi w:val="0"/>
        <w:snapToGrid w:val="0"/>
        <w:spacing w:before="0" w:line="240" w:lineRule="auto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微软雅黑" w:cs="Times New Roman"/>
          <w:sz w:val="28"/>
          <w:szCs w:val="28"/>
          <w:u w:val="single"/>
        </w:rPr>
        <w:t xml:space="preserve">Education Background     </w:t>
      </w:r>
      <w:r>
        <w:rPr>
          <w:rFonts w:hint="default" w:ascii="Times New Roman" w:hAnsi="Times New Roman" w:eastAsia="微软雅黑" w:cs="Times New Roman"/>
          <w:sz w:val="22"/>
          <w:szCs w:val="22"/>
          <w:u w:val="single"/>
        </w:rPr>
        <w:t xml:space="preserve">                                                                                          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7"/>
        <w:gridCol w:w="1358"/>
      </w:tblGrid>
      <w:tr w14:paraId="52D3D65C">
        <w:trPr>
          <w:trHeight w:val="252" w:hRule="atLeast"/>
        </w:trPr>
        <w:tc>
          <w:tcPr>
            <w:tcW w:w="8927" w:type="dxa"/>
          </w:tcPr>
          <w:p w14:paraId="49544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cs="Times New Roman" w:eastAsiaTheme="minorEastAsia"/>
                <w:b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spacing w:val="7"/>
                <w:sz w:val="22"/>
                <w:szCs w:val="22"/>
                <w:lang w:eastAsia="zh-CN"/>
              </w:rPr>
              <w:t>09/20</w:t>
            </w:r>
            <w:r>
              <w:rPr>
                <w:rFonts w:hint="default" w:ascii="Times New Roman" w:hAnsi="Times New Roman" w:cs="Times New Roman"/>
                <w:b/>
                <w:spacing w:val="7"/>
                <w:sz w:val="22"/>
                <w:szCs w:val="22"/>
                <w:lang w:val="en-US" w:eastAsia="zh-CN"/>
              </w:rPr>
              <w:t>20</w:t>
            </w:r>
            <w:r>
              <w:rPr>
                <w:rFonts w:hint="default" w:ascii="Times New Roman" w:hAnsi="Times New Roman" w:cs="Times New Roman"/>
                <w:b/>
                <w:spacing w:val="7"/>
                <w:sz w:val="22"/>
                <w:szCs w:val="22"/>
                <w:lang w:eastAsia="zh-CN"/>
              </w:rPr>
              <w:t>-0</w:t>
            </w:r>
            <w:r>
              <w:rPr>
                <w:rFonts w:hint="default" w:ascii="Times New Roman" w:hAnsi="Times New Roman" w:cs="Times New Roman"/>
                <w:b/>
                <w:spacing w:val="7"/>
                <w:sz w:val="22"/>
                <w:szCs w:val="22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b/>
                <w:spacing w:val="7"/>
                <w:sz w:val="22"/>
                <w:szCs w:val="22"/>
                <w:lang w:eastAsia="zh-CN"/>
              </w:rPr>
              <w:t>/202</w:t>
            </w:r>
            <w:r>
              <w:rPr>
                <w:rFonts w:hint="default" w:ascii="Times New Roman" w:hAnsi="Times New Roman" w:cs="Times New Roman"/>
                <w:b/>
                <w:spacing w:val="7"/>
                <w:sz w:val="22"/>
                <w:szCs w:val="22"/>
                <w:lang w:val="en-US" w:eastAsia="zh-CN"/>
              </w:rPr>
              <w:t xml:space="preserve">4 </w:t>
            </w:r>
            <w:r>
              <w:rPr>
                <w:rFonts w:hint="default" w:ascii="Times New Roman" w:hAnsi="Times New Roman" w:cs="Times New Roman" w:eastAsiaTheme="minorEastAsia"/>
                <w:b/>
                <w:sz w:val="22"/>
                <w:szCs w:val="22"/>
                <w:lang w:val="en-US" w:eastAsia="zh-CN"/>
              </w:rPr>
              <w:t>Tianjin University of Finance and Economics</w:t>
            </w:r>
          </w:p>
        </w:tc>
        <w:tc>
          <w:tcPr>
            <w:tcW w:w="1358" w:type="dxa"/>
          </w:tcPr>
          <w:p w14:paraId="2FE6D476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righ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highlight w:val="darkGree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none"/>
                <w:lang w:val="en-US" w:eastAsia="zh-CN"/>
              </w:rPr>
              <w:t>China</w:t>
            </w:r>
          </w:p>
        </w:tc>
      </w:tr>
      <w:tr w14:paraId="348443C2">
        <w:tc>
          <w:tcPr>
            <w:tcW w:w="10285" w:type="dxa"/>
            <w:gridSpan w:val="2"/>
          </w:tcPr>
          <w:p w14:paraId="748FC4A3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/>
              </w:rPr>
            </w:pPr>
            <w:bookmarkStart w:id="0" w:name="_Hlk124175146"/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/>
              </w:rPr>
              <w:t xml:space="preserve">Bachelor of Arts </w:t>
            </w:r>
            <w:r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/>
              </w:rPr>
              <w:t>GPA</w:t>
            </w:r>
            <w:r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/>
              </w:rPr>
              <w:t>:</w:t>
            </w:r>
            <w:r>
              <w:rPr>
                <w:rFonts w:hint="default" w:cs="Times New Roman"/>
                <w:sz w:val="22"/>
                <w:szCs w:val="22"/>
                <w:lang w:val="en-US" w:eastAsia="zh-CN"/>
              </w:rPr>
              <w:t xml:space="preserve"> </w:t>
            </w:r>
            <w:bookmarkStart w:id="3" w:name="_GoBack"/>
            <w:bookmarkEnd w:id="3"/>
            <w:r>
              <w:rPr>
                <w:rFonts w:hint="eastAsia" w:cs="Times New Roman"/>
                <w:sz w:val="22"/>
                <w:szCs w:val="22"/>
                <w:highlight w:val="none"/>
                <w:lang w:val="en-US" w:eastAsia="zh-CN"/>
              </w:rPr>
              <w:t>3.82/4.0（91%）</w:t>
            </w:r>
            <w:r>
              <w:rPr>
                <w:rFonts w:hint="default" w:ascii="Times New Roman" w:hAnsi="Times New Roman" w:eastAsia="宋体" w:cs="Times New Roman"/>
                <w:sz w:val="22"/>
                <w:szCs w:val="22"/>
                <w:highlight w:val="none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/>
              </w:rPr>
              <w:t>Major</w:t>
            </w:r>
            <w:r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/>
              </w:rPr>
              <w:t>: Radio and Television Studies (Financial Journalism)</w:t>
            </w:r>
          </w:p>
          <w:p w14:paraId="0F805072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Major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/>
              </w:rPr>
              <w:t>Courses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：</w:t>
            </w:r>
            <w:r>
              <w:rPr>
                <w:rFonts w:hint="default" w:ascii="Times New Roman Italic" w:hAnsi="Times New Roman Italic" w:cs="Times New Roman Italic"/>
                <w:b w:val="0"/>
                <w:bCs w:val="0"/>
                <w:sz w:val="22"/>
                <w:szCs w:val="22"/>
                <w:lang w:val="en-US" w:eastAsia="zh-CN"/>
              </w:rPr>
              <w:t>Introduction to Journalism(</w:t>
            </w:r>
            <w:r>
              <w:rPr>
                <w:rFonts w:hint="eastAsia" w:ascii="Times New Roman Italic" w:hAnsi="Times New Roman Italic" w:cs="Times New Roman Italic"/>
                <w:b w:val="0"/>
                <w:bCs w:val="0"/>
                <w:sz w:val="22"/>
                <w:szCs w:val="22"/>
                <w:lang w:val="en-US" w:eastAsia="zh-CN"/>
              </w:rPr>
              <w:t>85</w:t>
            </w:r>
            <w:r>
              <w:rPr>
                <w:rFonts w:hint="default" w:ascii="Times New Roman Italic" w:hAnsi="Times New Roman Italic" w:cs="Times New Roman Italic"/>
                <w:b w:val="0"/>
                <w:bCs w:val="0"/>
                <w:sz w:val="22"/>
                <w:szCs w:val="22"/>
                <w:lang w:val="en-US" w:eastAsia="zh-CN"/>
              </w:rPr>
              <w:t>)</w:t>
            </w:r>
            <w:r>
              <w:rPr>
                <w:rFonts w:hint="default" w:ascii="Times New Roman Italic" w:hAnsi="Times New Roman Italic" w:cs="Times New Roman Italic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,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 xml:space="preserve"> Introduction to the Internet and New Media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(94)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 xml:space="preserve">, Business 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D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 xml:space="preserve">ata 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A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nalytics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(85)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, History of Journalism and Communication in China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(93)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 xml:space="preserve">, Radio and 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 xml:space="preserve">elevision 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I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 xml:space="preserve">nterviewing and 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W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riting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(95)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, Introduction to Advertising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(93)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, Introduction to Communication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(95)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 xml:space="preserve">, Film and 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 xml:space="preserve">elevision 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C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ommunication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(94)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, Marketing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(90)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, Introduction to Aesthetics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(92)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 xml:space="preserve">, Creation and 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O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 xml:space="preserve">peration of 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elf-media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(91)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 xml:space="preserve">, New 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M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 xml:space="preserve">edia 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 xml:space="preserve">roduct 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D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 xml:space="preserve">esign and 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 xml:space="preserve">roject 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M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anagement</w:t>
            </w:r>
            <w:r>
              <w:rPr>
                <w:rFonts w:hint="default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(89)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>,etc</w:t>
            </w:r>
            <w:r>
              <w:rPr>
                <w:rFonts w:hint="default" w:ascii="Times New Roman" w:hAnsi="Times New Roman" w:eastAsia="宋体" w:cs="Times New Roman"/>
                <w:i/>
                <w:iCs/>
                <w:sz w:val="22"/>
                <w:szCs w:val="22"/>
                <w:lang w:val="en-US" w:eastAsia="zh-CN"/>
              </w:rPr>
              <w:t>.</w:t>
            </w:r>
          </w:p>
        </w:tc>
      </w:tr>
      <w:tr w14:paraId="5C085982">
        <w:tc>
          <w:tcPr>
            <w:tcW w:w="10285" w:type="dxa"/>
            <w:gridSpan w:val="2"/>
          </w:tcPr>
          <w:p w14:paraId="243D1B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 xml:space="preserve">2024 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Outstanding graduate of Tianjin University of Finance and Economics</w:t>
            </w:r>
          </w:p>
        </w:tc>
      </w:tr>
      <w:tr w14:paraId="176E7499">
        <w:tc>
          <w:tcPr>
            <w:tcW w:w="10285" w:type="dxa"/>
            <w:gridSpan w:val="2"/>
          </w:tcPr>
          <w:p w14:paraId="5EBA3B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2022-2023 National Scholarship</w:t>
            </w:r>
          </w:p>
        </w:tc>
      </w:tr>
      <w:tr w14:paraId="2DB2B14C">
        <w:tc>
          <w:tcPr>
            <w:tcW w:w="10285" w:type="dxa"/>
            <w:gridSpan w:val="2"/>
          </w:tcPr>
          <w:p w14:paraId="2DD7A2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2022-2023 Tianjin Outstanding Students</w:t>
            </w:r>
          </w:p>
        </w:tc>
      </w:tr>
      <w:tr w14:paraId="09BD8AD4">
        <w:tc>
          <w:tcPr>
            <w:tcW w:w="10285" w:type="dxa"/>
            <w:gridSpan w:val="2"/>
          </w:tcPr>
          <w:p w14:paraId="092120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2020-2023 Tianjin University of Finance and Economics First-Class Scholarship</w:t>
            </w:r>
          </w:p>
        </w:tc>
      </w:tr>
      <w:tr w14:paraId="1B983AE8">
        <w:tc>
          <w:tcPr>
            <w:tcW w:w="10285" w:type="dxa"/>
            <w:gridSpan w:val="2"/>
          </w:tcPr>
          <w:p w14:paraId="6AF5E4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2020-2023 Outstanding Student of Tianjin University of Finance and Economics</w:t>
            </w:r>
          </w:p>
        </w:tc>
      </w:tr>
      <w:tr w14:paraId="7CCF5911">
        <w:tc>
          <w:tcPr>
            <w:tcW w:w="10285" w:type="dxa"/>
            <w:gridSpan w:val="2"/>
            <w:shd w:val="clear" w:color="auto" w:fill="auto"/>
            <w:vAlign w:val="top"/>
          </w:tcPr>
          <w:p w14:paraId="0AD6F2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GB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2023 National University of Singapore</w:t>
            </w:r>
            <w:r>
              <w:rPr>
                <w:rFonts w:hint="default" w:cs="Times New Roman"/>
                <w:b/>
                <w:bCs/>
                <w:sz w:val="22"/>
                <w:szCs w:val="22"/>
                <w:lang w:val="en-US"/>
              </w:rPr>
              <w:t xml:space="preserve"> E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 xml:space="preserve">xchange </w:t>
            </w:r>
            <w:r>
              <w:rPr>
                <w:rFonts w:hint="default" w:cs="Times New Roman"/>
                <w:b/>
                <w:bCs/>
                <w:sz w:val="22"/>
                <w:szCs w:val="22"/>
                <w:lang w:val="en-US"/>
              </w:rPr>
              <w:t>P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rogram</w:t>
            </w:r>
            <w:r>
              <w:rPr>
                <w:rFonts w:hint="eastAsia" w:cs="Times New Roman"/>
                <w:b/>
                <w:bCs/>
                <w:sz w:val="22"/>
                <w:szCs w:val="22"/>
                <w:lang w:val="en-US" w:eastAsia="zh-CN"/>
              </w:rPr>
              <w:t>-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Fintech and Digital Business Course</w:t>
            </w:r>
          </w:p>
        </w:tc>
      </w:tr>
      <w:bookmarkEnd w:id="0"/>
      <w:tr w14:paraId="378ACC0D">
        <w:tc>
          <w:tcPr>
            <w:tcW w:w="0" w:type="auto"/>
            <w:gridSpan w:val="2"/>
            <w:shd w:val="clear" w:color="auto" w:fill="auto"/>
            <w:vAlign w:val="top"/>
          </w:tcPr>
          <w:p w14:paraId="7BC586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cs="Times New Roman"/>
                <w:b/>
                <w:bCs/>
                <w:sz w:val="22"/>
                <w:szCs w:val="22"/>
                <w:lang w:val="en-US"/>
              </w:rPr>
              <w:t>A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ward</w:t>
            </w:r>
            <w:r>
              <w:rPr>
                <w:rFonts w:hint="default" w:cs="Times New Roman"/>
                <w:b/>
                <w:bCs/>
                <w:sz w:val="22"/>
                <w:szCs w:val="22"/>
                <w:lang w:val="en-US"/>
              </w:rPr>
              <w:t xml:space="preserve">: </w:t>
            </w: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>Course Completion Certificate</w:t>
            </w:r>
            <w:r>
              <w:rPr>
                <w:rFonts w:hint="eastAsia" w:cs="Times New Roman"/>
                <w:b w:val="0"/>
                <w:bCs w:val="0"/>
                <w:sz w:val="22"/>
                <w:szCs w:val="22"/>
                <w:lang w:val="en-US" w:eastAsia="zh-CN"/>
              </w:rPr>
              <w:t>，</w:t>
            </w: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 w:eastAsia="zh-CN"/>
              </w:rPr>
              <w:t>E</w:t>
            </w:r>
            <w:r>
              <w:rPr>
                <w:rFonts w:hint="eastAsia" w:cs="Times New Roman"/>
                <w:b w:val="0"/>
                <w:bCs w:val="0"/>
                <w:sz w:val="22"/>
                <w:szCs w:val="22"/>
                <w:lang w:val="en-US" w:eastAsia="zh-CN"/>
              </w:rPr>
              <w:t>xchange</w:t>
            </w: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 w:eastAsia="zh-CN"/>
              </w:rPr>
              <w:t xml:space="preserve"> Achievement Scholarship.</w:t>
            </w:r>
          </w:p>
        </w:tc>
      </w:tr>
    </w:tbl>
    <w:p w14:paraId="3FE52FEA">
      <w:pPr>
        <w:pStyle w:val="7"/>
        <w:keepNext w:val="0"/>
        <w:keepLines w:val="0"/>
        <w:pageBreakBefore w:val="0"/>
        <w:kinsoku/>
        <w:overflowPunct/>
        <w:topLinePunct w:val="0"/>
        <w:bidi w:val="0"/>
        <w:snapToGrid w:val="0"/>
        <w:spacing w:before="0" w:line="240" w:lineRule="auto"/>
        <w:jc w:val="left"/>
        <w:textAlignment w:val="auto"/>
        <w:rPr>
          <w:rFonts w:hint="default" w:ascii="Times New Roman" w:hAnsi="Times New Roman" w:eastAsia="微软雅黑" w:cs="Times New Roman"/>
          <w:sz w:val="28"/>
          <w:szCs w:val="28"/>
          <w:highlight w:val="none"/>
          <w:u w:val="single"/>
        </w:rPr>
      </w:pPr>
    </w:p>
    <w:p w14:paraId="2B96A59D">
      <w:pPr>
        <w:pStyle w:val="7"/>
        <w:keepNext w:val="0"/>
        <w:keepLines w:val="0"/>
        <w:pageBreakBefore w:val="0"/>
        <w:kinsoku/>
        <w:overflowPunct/>
        <w:topLinePunct w:val="0"/>
        <w:bidi w:val="0"/>
        <w:snapToGrid w:val="0"/>
        <w:spacing w:before="0" w:line="240" w:lineRule="auto"/>
        <w:jc w:val="left"/>
        <w:textAlignment w:val="auto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eastAsia="微软雅黑" w:cs="Times New Roman"/>
          <w:sz w:val="28"/>
          <w:szCs w:val="28"/>
          <w:highlight w:val="none"/>
          <w:u w:val="single"/>
        </w:rPr>
        <w:t xml:space="preserve">Research </w:t>
      </w:r>
      <w:r>
        <w:rPr>
          <w:rFonts w:hint="eastAsia" w:ascii="Times New Roman" w:hAnsi="Times New Roman" w:eastAsia="微软雅黑" w:cs="Times New Roman"/>
          <w:sz w:val="28"/>
          <w:szCs w:val="28"/>
          <w:highlight w:val="none"/>
          <w:u w:val="single"/>
          <w:lang w:val="en-US" w:eastAsia="zh-CN"/>
        </w:rPr>
        <w:t>E</w:t>
      </w:r>
      <w:r>
        <w:rPr>
          <w:rFonts w:hint="default" w:ascii="Times New Roman" w:hAnsi="Times New Roman" w:eastAsia="微软雅黑" w:cs="Times New Roman"/>
          <w:sz w:val="28"/>
          <w:szCs w:val="28"/>
          <w:highlight w:val="none"/>
          <w:u w:val="single"/>
          <w:lang w:val="en-US" w:eastAsia="zh-CN"/>
        </w:rPr>
        <w:t>xperience</w:t>
      </w:r>
      <w:r>
        <w:rPr>
          <w:rFonts w:hint="default" w:ascii="Times New Roman" w:hAnsi="Times New Roman" w:eastAsia="微软雅黑" w:cs="Times New Roman"/>
          <w:sz w:val="28"/>
          <w:szCs w:val="28"/>
          <w:highlight w:val="none"/>
          <w:u w:val="single"/>
        </w:rPr>
        <w:t xml:space="preserve">     </w:t>
      </w:r>
      <w:r>
        <w:rPr>
          <w:rFonts w:hint="default" w:ascii="Times New Roman" w:hAnsi="Times New Roman" w:eastAsia="微软雅黑" w:cs="Times New Roman"/>
          <w:sz w:val="22"/>
          <w:szCs w:val="22"/>
          <w:highlight w:val="none"/>
          <w:u w:val="single"/>
        </w:rPr>
        <w:t xml:space="preserve">                                                                                       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5"/>
      </w:tblGrid>
      <w:tr w14:paraId="2DCF8E8E">
        <w:trPr>
          <w:trHeight w:val="273" w:hRule="atLeast"/>
        </w:trPr>
        <w:tc>
          <w:tcPr>
            <w:tcW w:w="10285" w:type="dxa"/>
          </w:tcPr>
          <w:p w14:paraId="72651F3E">
            <w:pPr>
              <w:pStyle w:val="1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Chars="0"/>
              <w:textAlignment w:val="auto"/>
              <w:rPr>
                <w:rFonts w:hint="default" w:ascii="Times New Roman" w:hAnsi="Times New Roman" w:eastAsia="等线" w:cs="Times New Roman"/>
                <w:color w:val="2F5597" w:themeColor="accent1" w:themeShade="BF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highlight w:val="none"/>
                <w:lang w:val="en-US" w:eastAsia="zh-CN"/>
              </w:rPr>
              <w:t>20</w:t>
            </w:r>
            <w:r>
              <w:rPr>
                <w:rFonts w:hint="eastAsia" w:ascii="Times New Roman" w:hAnsi="Times New Roman" w:cs="Times New Roman"/>
                <w:b/>
                <w:bCs/>
                <w:sz w:val="22"/>
                <w:szCs w:val="22"/>
                <w:highlight w:val="none"/>
                <w:lang w:val="en-US" w:eastAsia="zh-CN"/>
              </w:rPr>
              <w:t>21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highlight w:val="none"/>
                <w:lang w:val="en-US" w:eastAsia="zh-CN"/>
              </w:rPr>
              <w:t>-2022</w:t>
            </w:r>
            <w:r>
              <w:rPr>
                <w:rFonts w:hint="eastAsia" w:ascii="Times New Roman" w:hAnsi="Times New Roman" w:cs="Times New Roman"/>
                <w:b/>
                <w:bCs/>
                <w:sz w:val="22"/>
                <w:szCs w:val="22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bCs/>
                <w:i/>
                <w:iCs/>
                <w:sz w:val="22"/>
                <w:szCs w:val="22"/>
                <w:highlight w:val="none"/>
                <w:lang w:val="en-US" w:eastAsia="zh-CN"/>
              </w:rPr>
              <w:t>A Functional Study on the Construction of College Students</w:t>
            </w: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2"/>
                <w:szCs w:val="22"/>
                <w:highlight w:val="none"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b/>
                <w:bCs/>
                <w:i/>
                <w:iCs/>
                <w:sz w:val="22"/>
                <w:szCs w:val="22"/>
                <w:highlight w:val="none"/>
                <w:lang w:val="en-US" w:eastAsia="zh-CN"/>
              </w:rPr>
              <w:t xml:space="preserve"> Career Values by the Industry Structure of Virtual Anchors in the Era of Intelligent Media: Based on a Comparative Survey of Different Types of Virtual Anchors</w:t>
            </w:r>
          </w:p>
        </w:tc>
      </w:tr>
      <w:tr w14:paraId="6CF9C3F4">
        <w:trPr>
          <w:trHeight w:val="256" w:hRule="atLeast"/>
        </w:trPr>
        <w:tc>
          <w:tcPr>
            <w:tcW w:w="10285" w:type="dxa"/>
          </w:tcPr>
          <w:p w14:paraId="66C29CA2">
            <w:pPr>
              <w:pStyle w:val="1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Chars="0"/>
              <w:textAlignment w:val="auto"/>
              <w:rPr>
                <w:rFonts w:hint="default" w:ascii="Times New Roman" w:hAnsi="Times New Roman" w:eastAsia="等线" w:cs="Times New Roman"/>
                <w:color w:val="2F5597" w:themeColor="accent1" w:themeShade="BF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 xml:space="preserve">Position: </w:t>
            </w:r>
            <w:r>
              <w:rPr>
                <w:rFonts w:hint="default" w:ascii="Times New Roman" w:hAnsi="Times New Roman" w:eastAsia="等线" w:cs="Times New Roman"/>
                <w:i/>
                <w:iCs/>
                <w:color w:val="auto"/>
                <w:sz w:val="22"/>
                <w:szCs w:val="22"/>
                <w:lang w:val="en-US" w:eastAsia="zh-CN"/>
              </w:rPr>
              <w:t>Research Assistant</w:t>
            </w:r>
          </w:p>
        </w:tc>
      </w:tr>
      <w:tr w14:paraId="3347AF86">
        <w:trPr>
          <w:trHeight w:val="267" w:hRule="atLeast"/>
        </w:trPr>
        <w:tc>
          <w:tcPr>
            <w:tcW w:w="10285" w:type="dxa"/>
          </w:tcPr>
          <w:p w14:paraId="0245759A">
            <w:pPr>
              <w:pStyle w:val="14"/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="420" w:leftChars="0" w:hanging="420" w:firstLineChars="0"/>
              <w:textAlignment w:val="auto"/>
              <w:rPr>
                <w:rFonts w:hint="default" w:ascii="Times New Roman" w:hAnsi="Times New Roman" w:eastAsia="等线" w:cs="Times New Roman"/>
                <w:color w:val="auto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等线" w:cs="Times New Roman"/>
                <w:color w:val="auto"/>
                <w:sz w:val="22"/>
                <w:szCs w:val="22"/>
                <w:lang w:eastAsia="zh-CN"/>
              </w:rPr>
              <w:t>Develop a comprehensive questionnaire aimed at assessing college students</w:t>
            </w:r>
            <w:r>
              <w:rPr>
                <w:rFonts w:hint="default" w:ascii="Times New Roman" w:hAnsi="Times New Roman" w:eastAsia="等线" w:cs="Times New Roman"/>
                <w:color w:val="auto"/>
                <w:sz w:val="22"/>
                <w:szCs w:val="22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等线" w:cs="Times New Roman"/>
                <w:color w:val="auto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color w:val="auto"/>
                <w:sz w:val="22"/>
                <w:szCs w:val="22"/>
                <w:lang w:eastAsia="zh-CN"/>
              </w:rPr>
              <w:t>perceptions of the virtual anchor industry.</w:t>
            </w:r>
          </w:p>
          <w:p w14:paraId="4407BEAD">
            <w:pPr>
              <w:pStyle w:val="14"/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="420" w:leftChars="0" w:hanging="420" w:firstLineChars="0"/>
              <w:textAlignment w:val="auto"/>
              <w:rPr>
                <w:rFonts w:hint="default" w:ascii="Times New Roman" w:hAnsi="Times New Roman" w:eastAsia="等线" w:cs="Times New Roman"/>
                <w:color w:val="auto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等线" w:cs="Times New Roman"/>
                <w:color w:val="auto"/>
                <w:sz w:val="22"/>
                <w:szCs w:val="22"/>
                <w:lang w:eastAsia="zh-CN"/>
              </w:rPr>
              <w:t>Clean and process the collected data</w:t>
            </w:r>
            <w:r>
              <w:rPr>
                <w:rFonts w:hint="eastAsia" w:ascii="Times New Roman" w:hAnsi="Times New Roman" w:eastAsia="等线" w:cs="Times New Roman"/>
                <w:color w:val="auto"/>
                <w:sz w:val="22"/>
                <w:szCs w:val="22"/>
                <w:lang w:val="en-US" w:eastAsia="zh-CN"/>
              </w:rPr>
              <w:t xml:space="preserve"> and a</w:t>
            </w:r>
            <w:r>
              <w:rPr>
                <w:rFonts w:hint="default" w:ascii="Times New Roman" w:hAnsi="Times New Roman" w:eastAsia="等线" w:cs="Times New Roman"/>
                <w:color w:val="auto"/>
                <w:sz w:val="22"/>
                <w:szCs w:val="22"/>
                <w:lang w:eastAsia="zh-CN"/>
              </w:rPr>
              <w:t>nalyze the responses to explore key aspects of the virtual anchor industry.</w:t>
            </w:r>
          </w:p>
          <w:p w14:paraId="0E215D21">
            <w:pPr>
              <w:pStyle w:val="14"/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="420" w:leftChars="0" w:hanging="420" w:firstLineChars="0"/>
              <w:textAlignment w:val="auto"/>
              <w:rPr>
                <w:rFonts w:hint="default" w:ascii="Times New Roman" w:hAnsi="Times New Roman" w:eastAsia="等线" w:cs="Times New Roman"/>
                <w:color w:val="2F5597" w:themeColor="accent1" w:themeShade="BF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等线" w:cs="Times New Roman"/>
                <w:color w:val="auto"/>
                <w:sz w:val="22"/>
                <w:szCs w:val="22"/>
                <w:lang w:eastAsia="zh-CN"/>
              </w:rPr>
              <w:t>Conduct in-depth qualitative research through interviews, analyzing the impact of the virtual anchor industry on students</w:t>
            </w:r>
            <w:r>
              <w:rPr>
                <w:rFonts w:hint="default" w:ascii="Times New Roman" w:hAnsi="Times New Roman" w:eastAsia="等线" w:cs="Times New Roman"/>
                <w:color w:val="auto"/>
                <w:sz w:val="22"/>
                <w:szCs w:val="22"/>
                <w:lang w:val="en-US" w:eastAsia="zh-CN"/>
              </w:rPr>
              <w:t>’</w:t>
            </w:r>
            <w:r>
              <w:rPr>
                <w:rFonts w:hint="default" w:ascii="Times New Roman" w:hAnsi="Times New Roman" w:eastAsia="等线" w:cs="Times New Roman"/>
                <w:color w:val="auto"/>
                <w:sz w:val="22"/>
                <w:szCs w:val="22"/>
                <w:lang w:eastAsia="zh-CN"/>
              </w:rPr>
              <w:t xml:space="preserve"> career values and aspirations.</w:t>
            </w:r>
          </w:p>
          <w:p w14:paraId="51ED684B">
            <w:pPr>
              <w:pStyle w:val="14"/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="420" w:leftChars="0" w:hanging="420" w:firstLineChars="0"/>
              <w:textAlignment w:val="auto"/>
              <w:rPr>
                <w:rFonts w:hint="default" w:ascii="Times New Roman" w:hAnsi="Times New Roman" w:eastAsia="等线" w:cs="Times New Roman"/>
                <w:color w:val="2F5597" w:themeColor="accent1" w:themeShade="BF"/>
                <w:sz w:val="22"/>
                <w:szCs w:val="22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color w:val="auto"/>
                <w:sz w:val="22"/>
                <w:szCs w:val="22"/>
                <w:lang w:val="en-US" w:eastAsia="zh-CN"/>
              </w:rPr>
              <w:t>U</w:t>
            </w:r>
            <w:r>
              <w:rPr>
                <w:rFonts w:hint="default" w:ascii="Times New Roman" w:hAnsi="Times New Roman" w:eastAsia="等线" w:cs="Times New Roman"/>
                <w:color w:val="auto"/>
                <w:sz w:val="22"/>
                <w:szCs w:val="22"/>
                <w:lang w:eastAsia="zh-CN"/>
              </w:rPr>
              <w:t>se the model to assess the emerging employment landscape within the virtual anchor industry and identify key influencing factors.</w:t>
            </w:r>
          </w:p>
        </w:tc>
      </w:tr>
      <w:tr w14:paraId="5DF26C8E">
        <w:trPr>
          <w:trHeight w:val="267" w:hRule="atLeast"/>
        </w:trPr>
        <w:tc>
          <w:tcPr>
            <w:tcW w:w="10285" w:type="dxa"/>
          </w:tcPr>
          <w:p w14:paraId="1BB4BE00">
            <w:pPr>
              <w:pStyle w:val="1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2"/>
                <w:szCs w:val="22"/>
                <w:highlight w:val="none"/>
                <w:lang w:val="en-US" w:eastAsia="zh-CN"/>
              </w:rPr>
              <w:t>2022 Tianjin University of Finance and Economics Undergraduate Research Training Program</w:t>
            </w:r>
            <w:r>
              <w:rPr>
                <w:rFonts w:hint="eastAsia" w:ascii="Times New Roman" w:hAnsi="Times New Roman" w:cs="Times New Roman"/>
                <w:b/>
                <w:bCs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2"/>
                <w:szCs w:val="22"/>
                <w:highlight w:val="none"/>
                <w:lang w:val="en-US" w:eastAsia="zh-CN"/>
              </w:rPr>
              <w:t>project</w:t>
            </w:r>
          </w:p>
        </w:tc>
      </w:tr>
      <w:tr w14:paraId="3E9DA30A">
        <w:trPr>
          <w:trHeight w:val="267" w:hRule="atLeast"/>
        </w:trPr>
        <w:tc>
          <w:tcPr>
            <w:tcW w:w="10285" w:type="dxa"/>
          </w:tcPr>
          <w:p w14:paraId="34C46249">
            <w:pPr>
              <w:pStyle w:val="1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2"/>
                <w:szCs w:val="22"/>
                <w:highlight w:val="none"/>
                <w:lang w:val="en-US" w:eastAsia="zh-CN"/>
              </w:rPr>
              <w:t>Topic</w:t>
            </w:r>
            <w:r>
              <w:rPr>
                <w:rFonts w:hint="default" w:ascii="Times New Roman" w:hAnsi="Times New Roman" w:eastAsia="宋体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:</w:t>
            </w: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2"/>
                <w:szCs w:val="22"/>
                <w:highlight w:val="none"/>
                <w:lang w:val="en-US" w:eastAsia="zh-CN"/>
              </w:rPr>
              <w:t>Analysis on the Application Status and Development Strategy of AIGC in Online Video Platform: A Case Study of Bilibili Animation</w:t>
            </w:r>
          </w:p>
        </w:tc>
      </w:tr>
      <w:tr w14:paraId="08586A4C">
        <w:trPr>
          <w:trHeight w:val="267" w:hRule="atLeast"/>
        </w:trPr>
        <w:tc>
          <w:tcPr>
            <w:tcW w:w="10285" w:type="dxa"/>
          </w:tcPr>
          <w:p w14:paraId="0E82A8E0">
            <w:pPr>
              <w:pStyle w:val="1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2"/>
                <w:szCs w:val="22"/>
                <w:highlight w:val="none"/>
                <w:lang w:val="en-US" w:eastAsia="zh-CN"/>
              </w:rPr>
              <w:t>Position:</w:t>
            </w:r>
            <w:r>
              <w:rPr>
                <w:rFonts w:hint="eastAsia" w:ascii="Times New Roman" w:hAnsi="Times New Roman" w:cs="Times New Roman"/>
                <w:b/>
                <w:bCs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2"/>
                <w:szCs w:val="22"/>
                <w:highlight w:val="none"/>
                <w:lang w:val="en-US" w:eastAsia="zh-CN"/>
              </w:rPr>
              <w:t>Author</w:t>
            </w:r>
          </w:p>
        </w:tc>
      </w:tr>
      <w:tr w14:paraId="19B709E6">
        <w:trPr>
          <w:trHeight w:val="267" w:hRule="atLeast"/>
        </w:trPr>
        <w:tc>
          <w:tcPr>
            <w:tcW w:w="10285" w:type="dxa"/>
          </w:tcPr>
          <w:p w14:paraId="6445A61A">
            <w:pPr>
              <w:pStyle w:val="14"/>
              <w:keepNext w:val="0"/>
              <w:keepLines w:val="0"/>
              <w:pageBreakBefore w:val="0"/>
              <w:numPr>
                <w:ilvl w:val="0"/>
                <w:numId w:val="9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="420" w:leftChars="0" w:hanging="420" w:firstLine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2"/>
                <w:szCs w:val="22"/>
                <w:highlight w:val="none"/>
                <w:lang w:val="en-US" w:eastAsia="zh-CN"/>
              </w:rPr>
              <w:t>Conduct an extensive review of existing research and literature on AIGC technologies and their applications in the online video industry.</w:t>
            </w:r>
          </w:p>
          <w:p w14:paraId="5EB2FE82">
            <w:pPr>
              <w:pStyle w:val="14"/>
              <w:keepNext w:val="0"/>
              <w:keepLines w:val="0"/>
              <w:pageBreakBefore w:val="0"/>
              <w:numPr>
                <w:ilvl w:val="0"/>
                <w:numId w:val="9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="420" w:leftChars="0" w:hanging="420" w:firstLine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2"/>
                <w:szCs w:val="22"/>
                <w:highlight w:val="none"/>
                <w:lang w:val="en-US" w:eastAsia="zh-CN"/>
              </w:rPr>
              <w:t>Analyze the competitive landscape for online video platforms using AIGC, particularly in the realm of animation content.</w:t>
            </w:r>
          </w:p>
          <w:p w14:paraId="6900C9E2">
            <w:pPr>
              <w:pStyle w:val="14"/>
              <w:keepNext w:val="0"/>
              <w:keepLines w:val="0"/>
              <w:pageBreakBefore w:val="0"/>
              <w:numPr>
                <w:ilvl w:val="0"/>
                <w:numId w:val="9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="420" w:leftChars="0" w:hanging="420" w:firstLineChars="0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2"/>
                <w:szCs w:val="22"/>
                <w:highlight w:val="none"/>
                <w:lang w:val="en-US" w:eastAsia="zh-CN"/>
              </w:rPr>
              <w:t>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2"/>
                <w:szCs w:val="22"/>
                <w:highlight w:val="none"/>
                <w:lang w:val="en-US" w:eastAsia="zh-CN"/>
              </w:rPr>
              <w:t>dentify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2"/>
                <w:szCs w:val="22"/>
                <w:highlight w:val="none"/>
                <w:lang w:val="en-US" w:eastAsia="zh-CN"/>
              </w:rPr>
              <w:t>emerging trends in AIGC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2"/>
                <w:szCs w:val="22"/>
                <w:highlight w:val="none"/>
                <w:lang w:val="en-US" w:eastAsia="zh-CN"/>
              </w:rPr>
              <w:t>and personaliz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2"/>
                <w:szCs w:val="22"/>
                <w:highlight w:val="none"/>
                <w:lang w:val="en-US" w:eastAsia="zh-CN"/>
              </w:rPr>
              <w:t>e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 animation experiences and exam how these trends are transforming the content production process, the business models of online platforms, and the behavior of users.</w:t>
            </w:r>
          </w:p>
          <w:p w14:paraId="364571F7">
            <w:pPr>
              <w:pStyle w:val="14"/>
              <w:keepNext w:val="0"/>
              <w:keepLines w:val="0"/>
              <w:pageBreakBefore w:val="0"/>
              <w:numPr>
                <w:ilvl w:val="0"/>
                <w:numId w:val="9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="420" w:leftChars="0" w:hanging="420" w:firstLine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2"/>
                <w:szCs w:val="22"/>
                <w:highlight w:val="none"/>
                <w:lang w:val="en-US" w:eastAsia="zh-CN"/>
              </w:rPr>
              <w:t>Evaluate the existing strategies of Bilibili Animation with respect to AIGC and recommended areas for growth and propose strategic.</w:t>
            </w:r>
          </w:p>
        </w:tc>
      </w:tr>
    </w:tbl>
    <w:p w14:paraId="6D093D39">
      <w:pPr>
        <w:keepNext w:val="0"/>
        <w:keepLines w:val="0"/>
        <w:pageBreakBefore w:val="0"/>
        <w:kinsoku/>
        <w:overflowPunct/>
        <w:topLinePunct w:val="0"/>
        <w:bidi w:val="0"/>
        <w:snapToGrid w:val="0"/>
        <w:spacing w:before="0" w:after="60" w:line="240" w:lineRule="auto"/>
        <w:jc w:val="left"/>
        <w:textAlignment w:val="auto"/>
        <w:outlineLvl w:val="0"/>
        <w:rPr>
          <w:rFonts w:hint="default" w:ascii="Times New Roman" w:hAnsi="Times New Roman" w:eastAsia="微软雅黑" w:cs="Times New Roman"/>
          <w:b/>
          <w:bCs/>
          <w:kern w:val="2"/>
          <w:sz w:val="28"/>
          <w:szCs w:val="28"/>
          <w:u w:val="single"/>
          <w:lang w:val="en-US" w:eastAsia="zh-CN" w:bidi="ar-SA"/>
        </w:rPr>
      </w:pPr>
    </w:p>
    <w:p w14:paraId="2E461A11">
      <w:pPr>
        <w:keepNext w:val="0"/>
        <w:keepLines w:val="0"/>
        <w:pageBreakBefore w:val="0"/>
        <w:kinsoku/>
        <w:overflowPunct/>
        <w:topLinePunct w:val="0"/>
        <w:bidi w:val="0"/>
        <w:snapToGrid w:val="0"/>
        <w:spacing w:before="0" w:after="60" w:line="240" w:lineRule="auto"/>
        <w:jc w:val="left"/>
        <w:textAlignment w:val="auto"/>
        <w:outlineLvl w:val="0"/>
        <w:rPr>
          <w:rFonts w:hint="default" w:ascii="Times New Roman" w:hAnsi="Times New Roman" w:eastAsia="宋体" w:cs="Times New Roman"/>
          <w:b/>
          <w:bCs/>
          <w:kern w:val="2"/>
          <w:sz w:val="22"/>
          <w:szCs w:val="22"/>
          <w:lang w:val="en-GB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kern w:val="2"/>
          <w:sz w:val="28"/>
          <w:szCs w:val="28"/>
          <w:u w:val="single"/>
          <w:lang w:val="en-US" w:eastAsia="zh-CN" w:bidi="ar-SA"/>
        </w:rPr>
        <w:t>Internship</w:t>
      </w:r>
      <w:r>
        <w:rPr>
          <w:rFonts w:hint="default" w:ascii="Times New Roman" w:hAnsi="Times New Roman" w:eastAsia="微软雅黑" w:cs="Times New Roman"/>
          <w:b/>
          <w:bCs/>
          <w:kern w:val="2"/>
          <w:sz w:val="28"/>
          <w:szCs w:val="28"/>
          <w:u w:val="single"/>
          <w:lang w:val="en-GB" w:eastAsia="zh-CN" w:bidi="ar-SA"/>
        </w:rPr>
        <w:t xml:space="preserve"> Experiences       </w:t>
      </w:r>
      <w:r>
        <w:rPr>
          <w:rFonts w:hint="default" w:ascii="Times New Roman" w:hAnsi="Times New Roman" w:eastAsia="微软雅黑" w:cs="Times New Roman"/>
          <w:b/>
          <w:bCs/>
          <w:kern w:val="2"/>
          <w:sz w:val="22"/>
          <w:szCs w:val="22"/>
          <w:u w:val="single"/>
          <w:lang w:val="en-GB" w:eastAsia="zh-CN" w:bidi="ar-SA"/>
        </w:rPr>
        <w:t xml:space="preserve">                                                                            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5"/>
      </w:tblGrid>
      <w:tr w14:paraId="28763AAF">
        <w:trPr>
          <w:trHeight w:val="70" w:hRule="atLeast"/>
        </w:trPr>
        <w:tc>
          <w:tcPr>
            <w:tcW w:w="10285" w:type="dxa"/>
          </w:tcPr>
          <w:p w14:paraId="20F12A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 w:val="0"/>
              <w:overflowPunct/>
              <w:topLinePunct w:val="0"/>
              <w:bidi w:val="0"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/>
              </w:rPr>
              <w:t>/20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23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/>
              </w:rPr>
              <w:t>-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08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/>
              </w:rPr>
              <w:t>/20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24 Ventures(thejiangmen)</w:t>
            </w:r>
          </w:p>
        </w:tc>
      </w:tr>
      <w:tr w14:paraId="2A8EF129">
        <w:trPr>
          <w:trHeight w:val="70" w:hRule="atLeast"/>
        </w:trPr>
        <w:tc>
          <w:tcPr>
            <w:tcW w:w="10285" w:type="dxa"/>
          </w:tcPr>
          <w:p w14:paraId="59ED39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bidi w:val="0"/>
              <w:snapToGrid w:val="0"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/>
              </w:rPr>
            </w:pPr>
            <w:bookmarkStart w:id="1" w:name="OLE_LINK4"/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 w:bidi="ar-SA"/>
              </w:rPr>
              <w:t>Position</w:t>
            </w:r>
            <w:r>
              <w:rPr>
                <w:rFonts w:hint="default" w:ascii="Times New Roman" w:hAnsi="Times New Roman" w:eastAsia="宋体" w:cs="Times New Roman"/>
                <w:sz w:val="22"/>
                <w:szCs w:val="22"/>
                <w:lang w:val="en-GB" w:eastAsia="zh-CN" w:bidi="ar-SA"/>
              </w:rPr>
              <w:t>：</w:t>
            </w:r>
            <w:bookmarkEnd w:id="1"/>
            <w:r>
              <w:rPr>
                <w:rFonts w:hint="default" w:ascii="Times New Roman" w:hAnsi="Times New Roman" w:eastAsia="宋体" w:cs="Times New Roman"/>
                <w:sz w:val="22"/>
                <w:szCs w:val="22"/>
                <w:lang w:val="en-GB" w:eastAsia="zh-CN" w:bidi="ar-SA"/>
              </w:rPr>
              <w:t xml:space="preserve">New 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 w:bidi="ar-SA"/>
              </w:rPr>
              <w:t>M</w:t>
            </w:r>
            <w:r>
              <w:rPr>
                <w:rFonts w:hint="default" w:ascii="Times New Roman" w:hAnsi="Times New Roman" w:eastAsia="宋体" w:cs="Times New Roman"/>
                <w:sz w:val="22"/>
                <w:szCs w:val="22"/>
                <w:lang w:val="en-GB" w:eastAsia="zh-CN" w:bidi="ar-SA"/>
              </w:rPr>
              <w:t xml:space="preserve">edia 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 w:bidi="ar-SA"/>
              </w:rPr>
              <w:t>O</w:t>
            </w:r>
            <w:r>
              <w:rPr>
                <w:rFonts w:hint="default" w:ascii="Times New Roman" w:hAnsi="Times New Roman" w:eastAsia="宋体" w:cs="Times New Roman"/>
                <w:sz w:val="22"/>
                <w:szCs w:val="22"/>
                <w:lang w:val="en-GB" w:eastAsia="zh-CN" w:bidi="ar-SA"/>
              </w:rPr>
              <w:t xml:space="preserve">perations and 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 w:bidi="ar-SA"/>
              </w:rPr>
              <w:t>C</w:t>
            </w:r>
            <w:r>
              <w:rPr>
                <w:rFonts w:hint="default" w:ascii="Times New Roman" w:hAnsi="Times New Roman" w:eastAsia="宋体" w:cs="Times New Roman"/>
                <w:sz w:val="22"/>
                <w:szCs w:val="22"/>
                <w:lang w:val="en-GB" w:eastAsia="zh-CN" w:bidi="ar-SA"/>
              </w:rPr>
              <w:t xml:space="preserve">ommunity 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 w:bidi="ar-SA"/>
              </w:rPr>
              <w:t>O</w:t>
            </w:r>
            <w:r>
              <w:rPr>
                <w:rFonts w:hint="default" w:ascii="Times New Roman" w:hAnsi="Times New Roman" w:eastAsia="宋体" w:cs="Times New Roman"/>
                <w:sz w:val="22"/>
                <w:szCs w:val="22"/>
                <w:lang w:val="en-GB" w:eastAsia="zh-CN" w:bidi="ar-SA"/>
              </w:rPr>
              <w:t xml:space="preserve">perations </w:t>
            </w:r>
          </w:p>
        </w:tc>
      </w:tr>
      <w:tr w14:paraId="6EAD2949">
        <w:tc>
          <w:tcPr>
            <w:tcW w:w="10285" w:type="dxa"/>
          </w:tcPr>
          <w:p w14:paraId="5F7F4E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微软雅黑" w:cs="Times New Roman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sz w:val="22"/>
                <w:szCs w:val="22"/>
                <w:lang w:val="en-US" w:eastAsia="zh-CN"/>
              </w:rPr>
              <w:t>Manage and optimize official accounts, improving user engagement through content updates and layout adjustments</w:t>
            </w:r>
            <w:r>
              <w:rPr>
                <w:rFonts w:hint="eastAsia" w:ascii="Times New Roman" w:hAnsi="Times New Roman" w:eastAsia="微软雅黑" w:cs="Times New Roman"/>
                <w:b w:val="0"/>
                <w:bCs w:val="0"/>
                <w:sz w:val="22"/>
                <w:szCs w:val="22"/>
                <w:lang w:val="en-US" w:eastAsia="zh-CN"/>
              </w:rPr>
              <w:t xml:space="preserve"> and p</w:t>
            </w:r>
            <w:r>
              <w:rPr>
                <w:rFonts w:hint="default" w:ascii="Times New Roman" w:hAnsi="Times New Roman" w:eastAsia="微软雅黑" w:cs="Times New Roman"/>
                <w:b w:val="0"/>
                <w:bCs w:val="0"/>
                <w:sz w:val="22"/>
                <w:szCs w:val="22"/>
                <w:lang w:val="en-US" w:eastAsia="zh-CN"/>
              </w:rPr>
              <w:t>ublish 200+ technical articles, 50 PR pieces, and 10 event reports to enhance brand visibility.</w:t>
            </w:r>
          </w:p>
          <w:p w14:paraId="6641CD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微软雅黑" w:cs="Times New Roman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eastAsia="微软雅黑" w:cs="Times New Roman"/>
                <w:b w:val="0"/>
                <w:bCs w:val="0"/>
                <w:sz w:val="22"/>
                <w:szCs w:val="22"/>
                <w:lang w:val="en-US" w:eastAsia="zh-CN"/>
              </w:rPr>
              <w:t>D</w:t>
            </w:r>
            <w:r>
              <w:rPr>
                <w:rFonts w:hint="default" w:ascii="Times New Roman" w:hAnsi="Times New Roman" w:eastAsia="微软雅黑" w:cs="Times New Roman"/>
                <w:b w:val="0"/>
                <w:bCs w:val="0"/>
                <w:sz w:val="22"/>
                <w:szCs w:val="22"/>
                <w:lang w:val="en-US" w:eastAsia="zh-CN"/>
              </w:rPr>
              <w:t>eliver</w:t>
            </w:r>
            <w:r>
              <w:rPr>
                <w:rFonts w:hint="eastAsia" w:eastAsia="微软雅黑" w:cs="Times New Roman"/>
                <w:b w:val="0"/>
                <w:bCs w:val="0"/>
                <w:sz w:val="22"/>
                <w:szCs w:val="22"/>
                <w:lang w:val="en-US" w:eastAsia="zh-CN"/>
              </w:rPr>
              <w:t>y</w:t>
            </w:r>
            <w:r>
              <w:rPr>
                <w:rFonts w:hint="default" w:ascii="Times New Roman" w:hAnsi="Times New Roman" w:eastAsia="微软雅黑" w:cs="Times New Roman"/>
                <w:b w:val="0"/>
                <w:bCs w:val="0"/>
                <w:sz w:val="22"/>
                <w:szCs w:val="22"/>
                <w:lang w:val="en-US" w:eastAsia="zh-CN"/>
              </w:rPr>
              <w:t xml:space="preserve"> weekly content and personalize recommendations</w:t>
            </w:r>
            <w:r>
              <w:rPr>
                <w:rFonts w:hint="eastAsia" w:ascii="Times New Roman" w:hAnsi="Times New Roman" w:eastAsia="微软雅黑" w:cs="Times New Roman"/>
                <w:b w:val="0"/>
                <w:bCs w:val="0"/>
                <w:sz w:val="22"/>
                <w:szCs w:val="22"/>
                <w:lang w:val="en-US" w:eastAsia="zh-CN"/>
              </w:rPr>
              <w:t xml:space="preserve"> and c</w:t>
            </w:r>
            <w:r>
              <w:rPr>
                <w:rFonts w:hint="default" w:ascii="Times New Roman" w:hAnsi="Times New Roman" w:eastAsia="微软雅黑" w:cs="Times New Roman"/>
                <w:b w:val="0"/>
                <w:bCs w:val="0"/>
                <w:sz w:val="22"/>
                <w:szCs w:val="22"/>
                <w:lang w:val="en-US" w:eastAsia="zh-CN"/>
              </w:rPr>
              <w:t>onduct monthly data analysis to provide actionable insights, improving platform performance by 15%.</w:t>
            </w:r>
          </w:p>
          <w:p w14:paraId="7E9632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sz w:val="22"/>
                <w:szCs w:val="22"/>
                <w:lang w:val="en-US" w:eastAsia="zh-CN"/>
              </w:rPr>
              <w:t>Assist with monthly community reports, using tools like Growing.io for engagement and growth analysis</w:t>
            </w:r>
            <w:r>
              <w:rPr>
                <w:rFonts w:hint="eastAsia" w:ascii="Times New Roman" w:hAnsi="Times New Roman" w:eastAsia="微软雅黑" w:cs="Times New Roman"/>
                <w:b w:val="0"/>
                <w:bCs w:val="0"/>
                <w:sz w:val="22"/>
                <w:szCs w:val="22"/>
                <w:lang w:val="en-US" w:eastAsia="zh-CN"/>
              </w:rPr>
              <w:t xml:space="preserve"> and e</w:t>
            </w:r>
            <w:r>
              <w:rPr>
                <w:rFonts w:hint="default" w:ascii="Times New Roman" w:hAnsi="Times New Roman" w:eastAsia="微软雅黑" w:cs="Times New Roman"/>
                <w:b w:val="0"/>
                <w:bCs w:val="0"/>
                <w:sz w:val="22"/>
                <w:szCs w:val="22"/>
                <w:lang w:val="en-US" w:eastAsia="zh-CN"/>
              </w:rPr>
              <w:t>dit and format 500 technical articles using Markdown and LaTeX for clarity.</w:t>
            </w:r>
          </w:p>
        </w:tc>
      </w:tr>
      <w:tr w14:paraId="50829E0D">
        <w:tc>
          <w:tcPr>
            <w:tcW w:w="10285" w:type="dxa"/>
          </w:tcPr>
          <w:p w14:paraId="43F70E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GB" w:eastAsia="zh-CN" w:bidi="ar-SA"/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 w:bidi="ar-SA"/>
              </w:rPr>
              <w:t>5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GB" w:eastAsia="zh-CN" w:bidi="ar-SA"/>
              </w:rPr>
              <w:t>/202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GB" w:eastAsia="zh-CN" w:bidi="ar-SA"/>
              </w:rPr>
              <w:t>-0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 w:bidi="ar-SA"/>
              </w:rPr>
              <w:t>8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GB" w:eastAsia="zh-CN" w:bidi="ar-SA"/>
              </w:rPr>
              <w:t>/202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GB" w:eastAsia="zh-CN" w:bidi="ar-SA"/>
              </w:rPr>
              <w:t xml:space="preserve"> Netease</w:t>
            </w:r>
            <w:r>
              <w:rPr>
                <w:rFonts w:hint="eastAsia" w:cs="Times New Roman"/>
                <w:b/>
                <w:bCs/>
                <w:sz w:val="22"/>
                <w:szCs w:val="22"/>
                <w:lang w:val="en-US" w:eastAsia="zh-CN" w:bidi="ar-SA"/>
              </w:rPr>
              <w:t xml:space="preserve"> Games</w:t>
            </w:r>
          </w:p>
        </w:tc>
      </w:tr>
      <w:tr w14:paraId="1512FA1E">
        <w:trPr>
          <w:trHeight w:val="263" w:hRule="atLeast"/>
        </w:trPr>
        <w:tc>
          <w:tcPr>
            <w:tcW w:w="10285" w:type="dxa"/>
          </w:tcPr>
          <w:p w14:paraId="337866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GB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 w:bidi="ar-SA"/>
              </w:rPr>
              <w:t>Position</w:t>
            </w:r>
            <w:r>
              <w:rPr>
                <w:rFonts w:hint="default" w:ascii="Times New Roman" w:hAnsi="Times New Roman" w:eastAsia="宋体" w:cs="Times New Roman"/>
                <w:sz w:val="22"/>
                <w:szCs w:val="22"/>
                <w:lang w:val="en-GB" w:eastAsia="zh-CN" w:bidi="ar-SA"/>
              </w:rPr>
              <w:t>：New Media Marketing Intern</w:t>
            </w:r>
          </w:p>
        </w:tc>
      </w:tr>
      <w:tr w14:paraId="6561E26D">
        <w:tc>
          <w:tcPr>
            <w:tcW w:w="10285" w:type="dxa"/>
          </w:tcPr>
          <w:p w14:paraId="0154FB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  <w:lang w:val="en-GB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zCs w:val="22"/>
                <w:lang w:val="en-GB" w:eastAsia="zh-CN" w:bidi="ar-SA"/>
              </w:rPr>
              <w:t>Responsible for the operation of the Weibo account of Games</w:t>
            </w:r>
            <w:r>
              <w:rPr>
                <w:rFonts w:hint="eastAsia" w:cs="Times New Roman"/>
                <w:sz w:val="22"/>
                <w:szCs w:val="22"/>
                <w:lang w:val="en-US" w:eastAsia="zh-CN" w:bidi="ar-SA"/>
              </w:rPr>
              <w:t xml:space="preserve"> and a</w:t>
            </w:r>
            <w:r>
              <w:rPr>
                <w:rFonts w:hint="default" w:ascii="Times New Roman" w:hAnsi="Times New Roman" w:eastAsia="宋体" w:cs="Times New Roman"/>
                <w:sz w:val="22"/>
                <w:szCs w:val="22"/>
                <w:lang w:val="en-GB" w:eastAsia="zh-CN" w:bidi="ar-SA"/>
              </w:rPr>
              <w:t>ssist in planning, executing, and optimizing digital marketing campaigns across platforms.</w:t>
            </w:r>
          </w:p>
          <w:p w14:paraId="1188BA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  <w:lang w:val="en-GB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zCs w:val="22"/>
                <w:lang w:val="en-GB" w:eastAsia="zh-CN" w:bidi="ar-SA"/>
              </w:rPr>
              <w:t>Participate in the planning of OPL marketing events, create hot topics, and increase discussion.</w:t>
            </w:r>
          </w:p>
          <w:p w14:paraId="6F6504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  <w:lang w:val="en-GB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zCs w:val="22"/>
                <w:lang w:val="en-GB" w:eastAsia="zh-CN" w:bidi="ar-SA"/>
              </w:rPr>
              <w:t>Conduct research on competitors, industry trends, and audience preferences to inform content strategies.</w:t>
            </w:r>
          </w:p>
        </w:tc>
      </w:tr>
      <w:tr w14:paraId="2FD34BD9">
        <w:trPr>
          <w:trHeight w:val="90" w:hRule="atLeast"/>
        </w:trPr>
        <w:tc>
          <w:tcPr>
            <w:tcW w:w="10285" w:type="dxa"/>
          </w:tcPr>
          <w:p w14:paraId="396712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  <w:lang w:val="en-GB" w:eastAsia="zh-CN" w:bidi="ar-SA"/>
              </w:rPr>
            </w:pPr>
            <w:bookmarkStart w:id="2" w:name="OLE_LINK2"/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GB" w:eastAsia="zh-CN" w:bidi="ar-SA"/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 w:bidi="ar-SA"/>
              </w:rPr>
              <w:t>3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GB" w:eastAsia="zh-CN" w:bidi="ar-SA"/>
              </w:rPr>
              <w:t>/202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 w:bidi="ar-SA"/>
              </w:rPr>
              <w:t>3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GB" w:eastAsia="zh-CN" w:bidi="ar-SA"/>
              </w:rPr>
              <w:t>-0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 w:bidi="ar-SA"/>
              </w:rPr>
              <w:t>1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GB" w:eastAsia="zh-CN" w:bidi="ar-SA"/>
              </w:rPr>
              <w:t>/202</w:t>
            </w:r>
            <w:r>
              <w:rPr>
                <w:rFonts w:hint="default" w:cs="Times New Roman"/>
                <w:b/>
                <w:bCs/>
                <w:sz w:val="22"/>
                <w:szCs w:val="22"/>
                <w:lang w:val="en-US" w:eastAsia="zh-CN" w:bidi="ar-SA"/>
              </w:rPr>
              <w:t>4</w:t>
            </w:r>
            <w:r>
              <w:rPr>
                <w:rFonts w:hint="eastAsia" w:ascii="Times New Roman" w:hAnsi="Times New Roman" w:cs="Times New Roman"/>
                <w:b/>
                <w:bCs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 w:bidi="ar-SA"/>
              </w:rPr>
              <w:t>China Tianjin Radio and TV Station</w:t>
            </w:r>
          </w:p>
        </w:tc>
      </w:tr>
      <w:tr w14:paraId="4DE0A772">
        <w:tc>
          <w:tcPr>
            <w:tcW w:w="10285" w:type="dxa"/>
          </w:tcPr>
          <w:p w14:paraId="280BA4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GB" w:eastAsia="zh-CN" w:bidi="ar-SA"/>
              </w:rPr>
              <w:t>Position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 w:bidi="ar-SA"/>
              </w:rPr>
              <w:t xml:space="preserve">: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GB" w:eastAsia="zh-CN" w:bidi="ar-SA"/>
              </w:rPr>
              <w:t>Assistant Choreographer</w:t>
            </w: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 w:eastAsia="zh-CN" w:bidi="ar-SA"/>
              </w:rPr>
              <w:t xml:space="preserve"> (</w:t>
            </w:r>
            <w:r>
              <w:rPr>
                <w:rFonts w:hint="eastAsia" w:cs="Times New Roman"/>
                <w:b w:val="0"/>
                <w:bCs w:val="0"/>
                <w:sz w:val="22"/>
                <w:szCs w:val="22"/>
                <w:lang w:val="en-US" w:eastAsia="zh-CN" w:bidi="ar-SA"/>
              </w:rPr>
              <w:t>p</w:t>
            </w: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 w:eastAsia="zh-CN" w:bidi="ar-SA"/>
              </w:rPr>
              <w:t>art time)</w:t>
            </w:r>
          </w:p>
        </w:tc>
      </w:tr>
      <w:tr w14:paraId="1A619DF0">
        <w:tc>
          <w:tcPr>
            <w:tcW w:w="10285" w:type="dxa"/>
          </w:tcPr>
          <w:p w14:paraId="5ED720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GB" w:eastAsia="zh-CN" w:bidi="ar-SA"/>
              </w:rPr>
              <w:t>Program</w:t>
            </w:r>
            <w:r>
              <w:rPr>
                <w:rFonts w:hint="eastAsia" w:ascii="Times New Roman" w:hAnsi="Times New Roman" w:cs="Times New Roman"/>
                <w:b/>
                <w:bCs/>
                <w:sz w:val="22"/>
                <w:szCs w:val="22"/>
                <w:lang w:val="en-US" w:eastAsia="zh-CN" w:bidi="ar-SA"/>
              </w:rPr>
              <w:t>: 《爱情保卫战》和《非你莫属》</w:t>
            </w:r>
          </w:p>
        </w:tc>
      </w:tr>
      <w:tr w14:paraId="41323480">
        <w:tc>
          <w:tcPr>
            <w:tcW w:w="10285" w:type="dxa"/>
          </w:tcPr>
          <w:p w14:paraId="26223A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GB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GB" w:eastAsia="zh-CN" w:bidi="ar-SA"/>
              </w:rPr>
              <w:t>Plan out the scenes, sequences, and shot lists in collaboration with the producers, DPs (Director of Photography), and other departm</w:t>
            </w: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 w:eastAsia="zh-CN" w:bidi="ar-SA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GB" w:eastAsia="zh-CN" w:bidi="ar-SA"/>
              </w:rPr>
              <w:t>ent heads.</w:t>
            </w:r>
          </w:p>
          <w:p w14:paraId="35B074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GB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GB" w:eastAsia="zh-CN" w:bidi="ar-SA"/>
              </w:rPr>
              <w:t>Assist the lead choreographer in developing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GB" w:eastAsia="zh-CN" w:bidi="ar-SA"/>
              </w:rPr>
              <w:t>stage productions</w:t>
            </w:r>
            <w:r>
              <w:rPr>
                <w:rFonts w:hint="eastAsia" w:cs="Times New Roman"/>
                <w:b w:val="0"/>
                <w:bCs w:val="0"/>
                <w:sz w:val="22"/>
                <w:szCs w:val="22"/>
                <w:lang w:val="en-US" w:eastAsia="zh-CN" w:bidi="ar-SA"/>
              </w:rPr>
              <w:t xml:space="preserve"> and w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GB" w:eastAsia="zh-CN" w:bidi="ar-SA"/>
              </w:rPr>
              <w:t>ork with the editing team to review and approve cuts of each episode.</w:t>
            </w:r>
          </w:p>
          <w:p w14:paraId="35B42F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GB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GB" w:eastAsia="zh-CN" w:bidi="ar-SA"/>
              </w:rPr>
              <w:t>Stay up to date with current trends and techniques to provide fresh and innovative ideas to the choreography team.</w:t>
            </w:r>
          </w:p>
        </w:tc>
      </w:tr>
      <w:tr w14:paraId="72A573C3">
        <w:tc>
          <w:tcPr>
            <w:tcW w:w="10285" w:type="dxa"/>
          </w:tcPr>
          <w:p w14:paraId="7A8724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GB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 w:bidi="ar-SA"/>
              </w:rPr>
              <w:t xml:space="preserve">01/2021-02/2021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GB" w:eastAsia="zh-CN" w:bidi="ar-SA"/>
              </w:rPr>
              <w:t>Zhongshan Daily</w:t>
            </w:r>
          </w:p>
        </w:tc>
      </w:tr>
      <w:tr w14:paraId="26EF9EB2">
        <w:tc>
          <w:tcPr>
            <w:tcW w:w="10285" w:type="dxa"/>
            <w:shd w:val="clear" w:color="auto" w:fill="auto"/>
            <w:vAlign w:val="top"/>
          </w:tcPr>
          <w:p w14:paraId="566C25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 w:bidi="ar-SA"/>
              </w:rPr>
              <w:t>Position: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 w:eastAsia="zh-CN" w:bidi="ar-SA"/>
              </w:rPr>
              <w:t xml:space="preserve"> Intern</w:t>
            </w:r>
          </w:p>
        </w:tc>
      </w:tr>
      <w:tr w14:paraId="4F5CBB31">
        <w:tc>
          <w:tcPr>
            <w:tcW w:w="10285" w:type="dxa"/>
            <w:shd w:val="clear" w:color="auto" w:fill="auto"/>
            <w:vAlign w:val="top"/>
          </w:tcPr>
          <w:p w14:paraId="4AFBF1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US" w:eastAsia="zh-CN" w:bidi="ar-SA"/>
              </w:rPr>
              <w:t>Conduct in-depth research on current events, trends, and various topics to support the creation of news stories and feature articles.</w:t>
            </w:r>
          </w:p>
          <w:p w14:paraId="41F8F4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US" w:eastAsia="zh-CN" w:bidi="ar-SA"/>
              </w:rPr>
              <w:t>Write clear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US" w:eastAsia="zh-CN" w:bidi="ar-SA"/>
              </w:rPr>
              <w:t>and accurate news reports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2"/>
                <w:szCs w:val="22"/>
                <w:lang w:val="en-US" w:eastAsia="zh-CN" w:bidi="ar-SA"/>
              </w:rPr>
              <w:t xml:space="preserve"> and</w:t>
            </w:r>
            <w:r>
              <w:rPr>
                <w:rFonts w:hint="eastAsia" w:cs="Times New Roman"/>
                <w:b w:val="0"/>
                <w:bCs w:val="0"/>
                <w:sz w:val="22"/>
                <w:szCs w:val="22"/>
                <w:lang w:val="en-US" w:eastAsia="zh-CN" w:bidi="ar-SA"/>
              </w:rPr>
              <w:t xml:space="preserve"> p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US" w:eastAsia="zh-CN" w:bidi="ar-SA"/>
              </w:rPr>
              <w:t>repare thoughtful and insightful questions</w:t>
            </w:r>
            <w:r>
              <w:rPr>
                <w:rFonts w:hint="eastAsia" w:cs="Times New Roman"/>
                <w:b w:val="0"/>
                <w:bCs w:val="0"/>
                <w:sz w:val="22"/>
                <w:szCs w:val="22"/>
                <w:lang w:val="en-US" w:eastAsia="zh-CN" w:bidi="ar-SA"/>
              </w:rPr>
              <w:t xml:space="preserve"> to conduct interviews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US" w:eastAsia="zh-CN" w:bidi="ar-SA"/>
              </w:rPr>
              <w:t>.</w:t>
            </w:r>
          </w:p>
          <w:p w14:paraId="43B80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US" w:eastAsia="zh-CN" w:bidi="ar-SA"/>
              </w:rPr>
              <w:t>Assist with managing the organization’s social media accounts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2"/>
                <w:szCs w:val="22"/>
                <w:lang w:val="en-US" w:eastAsia="zh-CN" w:bidi="ar-SA"/>
              </w:rPr>
              <w:t xml:space="preserve"> and m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US" w:eastAsia="zh-CN" w:bidi="ar-SA"/>
              </w:rPr>
              <w:t>onitor trending topics on social platforms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2"/>
                <w:szCs w:val="22"/>
                <w:lang w:val="en-US" w:eastAsia="zh-CN" w:bidi="ar-SA"/>
              </w:rPr>
              <w:t>.</w:t>
            </w:r>
          </w:p>
        </w:tc>
      </w:tr>
    </w:tbl>
    <w:p w14:paraId="5A7FF751">
      <w:pPr>
        <w:pStyle w:val="7"/>
        <w:keepNext w:val="0"/>
        <w:keepLines w:val="0"/>
        <w:pageBreakBefore w:val="0"/>
        <w:kinsoku/>
        <w:overflowPunct/>
        <w:topLinePunct w:val="0"/>
        <w:bidi w:val="0"/>
        <w:snapToGrid w:val="0"/>
        <w:spacing w:before="0" w:line="240" w:lineRule="auto"/>
        <w:jc w:val="left"/>
        <w:textAlignment w:val="auto"/>
        <w:rPr>
          <w:rFonts w:hint="default" w:ascii="Times New Roman" w:hAnsi="Times New Roman" w:eastAsia="微软雅黑" w:cs="Times New Roman"/>
          <w:sz w:val="28"/>
          <w:szCs w:val="28"/>
          <w:highlight w:val="none"/>
          <w:u w:val="single"/>
        </w:rPr>
      </w:pPr>
    </w:p>
    <w:p w14:paraId="2D924ADE">
      <w:pPr>
        <w:pStyle w:val="7"/>
        <w:keepNext w:val="0"/>
        <w:keepLines w:val="0"/>
        <w:pageBreakBefore w:val="0"/>
        <w:kinsoku/>
        <w:overflowPunct/>
        <w:topLinePunct w:val="0"/>
        <w:bidi w:val="0"/>
        <w:snapToGrid w:val="0"/>
        <w:spacing w:before="0" w:line="240" w:lineRule="auto"/>
        <w:jc w:val="left"/>
        <w:textAlignment w:val="auto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eastAsia" w:ascii="Times New Roman" w:hAnsi="Times New Roman" w:eastAsia="微软雅黑" w:cs="Times New Roman"/>
          <w:sz w:val="28"/>
          <w:szCs w:val="28"/>
          <w:highlight w:val="none"/>
          <w:u w:val="single"/>
          <w:lang w:val="en-US" w:eastAsia="zh-CN"/>
        </w:rPr>
        <w:t>C</w:t>
      </w:r>
      <w:r>
        <w:rPr>
          <w:rFonts w:hint="default" w:ascii="Times New Roman" w:hAnsi="Times New Roman" w:eastAsia="微软雅黑" w:cs="Times New Roman"/>
          <w:sz w:val="28"/>
          <w:szCs w:val="28"/>
          <w:highlight w:val="none"/>
          <w:u w:val="single"/>
        </w:rPr>
        <w:t xml:space="preserve">ompetition </w:t>
      </w:r>
      <w:r>
        <w:rPr>
          <w:rFonts w:hint="eastAsia" w:ascii="Times New Roman" w:hAnsi="Times New Roman" w:eastAsia="微软雅黑" w:cs="Times New Roman"/>
          <w:sz w:val="28"/>
          <w:szCs w:val="28"/>
          <w:highlight w:val="none"/>
          <w:u w:val="single"/>
          <w:lang w:val="en-US" w:eastAsia="zh-CN"/>
        </w:rPr>
        <w:t>E</w:t>
      </w:r>
      <w:r>
        <w:rPr>
          <w:rFonts w:hint="default" w:ascii="Times New Roman" w:hAnsi="Times New Roman" w:eastAsia="微软雅黑" w:cs="Times New Roman"/>
          <w:sz w:val="28"/>
          <w:szCs w:val="28"/>
          <w:highlight w:val="none"/>
          <w:u w:val="single"/>
          <w:lang w:val="en-US" w:eastAsia="zh-CN"/>
        </w:rPr>
        <w:t>xperience</w:t>
      </w:r>
      <w:r>
        <w:rPr>
          <w:rFonts w:hint="default" w:ascii="Times New Roman" w:hAnsi="Times New Roman" w:eastAsia="微软雅黑" w:cs="Times New Roman"/>
          <w:sz w:val="28"/>
          <w:szCs w:val="28"/>
          <w:highlight w:val="none"/>
          <w:u w:val="single"/>
        </w:rPr>
        <w:t xml:space="preserve">    </w:t>
      </w:r>
      <w:r>
        <w:rPr>
          <w:rFonts w:hint="default" w:ascii="Times New Roman" w:hAnsi="Times New Roman" w:eastAsia="微软雅黑" w:cs="Times New Roman"/>
          <w:sz w:val="22"/>
          <w:szCs w:val="22"/>
          <w:highlight w:val="none"/>
          <w:u w:val="single"/>
        </w:rPr>
        <w:t xml:space="preserve">                                                                                        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5"/>
      </w:tblGrid>
      <w:tr w14:paraId="75AB07AE">
        <w:trPr>
          <w:trHeight w:val="273" w:hRule="atLeast"/>
        </w:trPr>
        <w:tc>
          <w:tcPr>
            <w:tcW w:w="10285" w:type="dxa"/>
          </w:tcPr>
          <w:p w14:paraId="343B7F16">
            <w:pPr>
              <w:pStyle w:val="14"/>
              <w:keepNext w:val="0"/>
              <w:keepLines w:val="0"/>
              <w:pageBreakBefore w:val="0"/>
              <w:numPr>
                <w:ilvl w:val="0"/>
                <w:numId w:val="18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="420" w:leftChars="0" w:hanging="420" w:firstLineChars="0"/>
              <w:textAlignment w:val="auto"/>
              <w:rPr>
                <w:rFonts w:hint="default" w:ascii="Times New Roman" w:hAnsi="Times New Roman" w:eastAsia="等线" w:cs="Times New Roman"/>
                <w:color w:val="2F5597" w:themeColor="accent1" w:themeShade="BF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>2022 The 14th National College Student Advertising Art Competition</w:t>
            </w:r>
          </w:p>
        </w:tc>
      </w:tr>
      <w:tr w14:paraId="3C715FE5">
        <w:trPr>
          <w:trHeight w:val="273" w:hRule="atLeast"/>
        </w:trPr>
        <w:tc>
          <w:tcPr>
            <w:tcW w:w="10285" w:type="dxa"/>
          </w:tcPr>
          <w:p w14:paraId="1E4892AB">
            <w:pPr>
              <w:pStyle w:val="1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Chars="0"/>
              <w:textAlignment w:val="auto"/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>Position:</w:t>
            </w:r>
            <w:r>
              <w:rPr>
                <w:rFonts w:hint="eastAsia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 xml:space="preserve"> Participant</w:t>
            </w:r>
          </w:p>
        </w:tc>
      </w:tr>
      <w:tr w14:paraId="68FE867C">
        <w:trPr>
          <w:trHeight w:val="273" w:hRule="atLeast"/>
        </w:trPr>
        <w:tc>
          <w:tcPr>
            <w:tcW w:w="10285" w:type="dxa"/>
          </w:tcPr>
          <w:p w14:paraId="01A45A22">
            <w:pPr>
              <w:pStyle w:val="1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Chars="0"/>
              <w:textAlignment w:val="auto"/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 xml:space="preserve">Award: </w:t>
            </w:r>
            <w:r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First Prize in the Video Category of Tianjin Division (Provincial Level)</w:t>
            </w:r>
          </w:p>
        </w:tc>
      </w:tr>
      <w:tr w14:paraId="00DE3D2D">
        <w:trPr>
          <w:trHeight w:val="267" w:hRule="atLeast"/>
        </w:trPr>
        <w:tc>
          <w:tcPr>
            <w:tcW w:w="10285" w:type="dxa"/>
          </w:tcPr>
          <w:p w14:paraId="5EEFE3C2">
            <w:pPr>
              <w:pStyle w:val="14"/>
              <w:keepNext w:val="0"/>
              <w:keepLines w:val="0"/>
              <w:pageBreakBefore w:val="0"/>
              <w:numPr>
                <w:ilvl w:val="0"/>
                <w:numId w:val="19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="420" w:leftChars="0" w:hanging="420" w:firstLineChars="0"/>
              <w:textAlignment w:val="auto"/>
              <w:rPr>
                <w:rFonts w:hint="default" w:ascii="Times New Roman" w:hAnsi="Times New Roman" w:eastAsia="等线" w:cs="Times New Roman"/>
                <w:color w:val="2F5597" w:themeColor="accent1" w:themeShade="BF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eastAsia="zh-CN"/>
              </w:rPr>
              <w:t xml:space="preserve">National </w:t>
            </w:r>
            <w:r>
              <w:rPr>
                <w:rFonts w:hint="eastAsia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>C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eastAsia="zh-CN"/>
              </w:rPr>
              <w:t xml:space="preserve">ollege </w:t>
            </w:r>
            <w:r>
              <w:rPr>
                <w:rFonts w:hint="eastAsia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>S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eastAsia="zh-CN"/>
              </w:rPr>
              <w:t xml:space="preserve">tudents </w:t>
            </w:r>
            <w:r>
              <w:rPr>
                <w:rFonts w:hint="eastAsia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>M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eastAsia="zh-CN"/>
              </w:rPr>
              <w:t xml:space="preserve">icro-film </w:t>
            </w:r>
            <w:r>
              <w:rPr>
                <w:rFonts w:hint="eastAsia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>E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eastAsia="zh-CN"/>
              </w:rPr>
              <w:t xml:space="preserve">xhibition </w:t>
            </w:r>
            <w:r>
              <w:rPr>
                <w:rFonts w:hint="eastAsia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>A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eastAsia="zh-CN"/>
              </w:rPr>
              <w:t>ctivities</w:t>
            </w:r>
          </w:p>
        </w:tc>
      </w:tr>
      <w:tr w14:paraId="209F8078">
        <w:trPr>
          <w:trHeight w:val="267" w:hRule="atLeast"/>
        </w:trPr>
        <w:tc>
          <w:tcPr>
            <w:tcW w:w="10285" w:type="dxa"/>
          </w:tcPr>
          <w:p w14:paraId="0E9DCD9D">
            <w:pPr>
              <w:pStyle w:val="1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Chars="0"/>
              <w:textAlignment w:val="auto"/>
              <w:rPr>
                <w:rFonts w:hint="default" w:ascii="Times New Roman" w:hAnsi="Times New Roman" w:eastAsia="等线" w:cs="Times New Roman"/>
                <w:color w:val="2F5597" w:themeColor="accent1" w:themeShade="BF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Bold" w:hAnsi="Times New Roman Bold" w:eastAsia="等线" w:cs="Times New Roman Bold"/>
                <w:b/>
                <w:bCs/>
                <w:color w:val="auto"/>
                <w:sz w:val="22"/>
                <w:szCs w:val="22"/>
                <w:lang w:eastAsia="zh-CN"/>
              </w:rPr>
              <w:t>W</w:t>
            </w:r>
            <w:r>
              <w:rPr>
                <w:rFonts w:hint="default" w:ascii="Times New Roman Bold" w:hAnsi="Times New Roman Bold" w:eastAsia="等线" w:cs="Times New Roman Bold"/>
                <w:b/>
                <w:bCs/>
                <w:color w:val="auto"/>
                <w:sz w:val="22"/>
                <w:szCs w:val="22"/>
                <w:lang w:val="en-US" w:eastAsia="zh-CN"/>
              </w:rPr>
              <w:t xml:space="preserve">orks: </w:t>
            </w:r>
            <w:r>
              <w:rPr>
                <w:rFonts w:hint="eastAsia" w:ascii="Times New Roman Bold" w:hAnsi="Times New Roman Bold" w:eastAsia="等线" w:cs="Times New Roman Bold"/>
                <w:b/>
                <w:bCs/>
                <w:color w:val="auto"/>
                <w:sz w:val="22"/>
                <w:szCs w:val="22"/>
                <w:lang w:val="en-US" w:eastAsia="zh-CN"/>
              </w:rPr>
              <w:t>《</w:t>
            </w:r>
            <w:r>
              <w:rPr>
                <w:rFonts w:hint="default" w:ascii="Times New Roman Bold" w:hAnsi="Times New Roman Bold" w:eastAsia="等线" w:cs="Times New Roman Bold"/>
                <w:b/>
                <w:bCs/>
                <w:color w:val="auto"/>
                <w:sz w:val="22"/>
                <w:szCs w:val="22"/>
                <w:lang w:val="en-US" w:eastAsia="zh-CN"/>
              </w:rPr>
              <w:t>当梦想经过的时候</w:t>
            </w:r>
            <w:r>
              <w:rPr>
                <w:rFonts w:hint="eastAsia" w:ascii="Times New Roman Bold" w:hAnsi="Times New Roman Bold" w:eastAsia="等线" w:cs="Times New Roman Bold"/>
                <w:b/>
                <w:bCs/>
                <w:color w:val="auto"/>
                <w:sz w:val="22"/>
                <w:szCs w:val="22"/>
                <w:lang w:val="en-US" w:eastAsia="zh-CN"/>
              </w:rPr>
              <w:t>》《当他走了》</w:t>
            </w:r>
          </w:p>
        </w:tc>
      </w:tr>
      <w:tr w14:paraId="55D2D594">
        <w:trPr>
          <w:trHeight w:val="267" w:hRule="atLeast"/>
        </w:trPr>
        <w:tc>
          <w:tcPr>
            <w:tcW w:w="10285" w:type="dxa"/>
          </w:tcPr>
          <w:p w14:paraId="019D97E8">
            <w:pPr>
              <w:pStyle w:val="1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Chars="0"/>
              <w:textAlignment w:val="auto"/>
              <w:rPr>
                <w:rFonts w:hint="default" w:ascii="Times New Roman Bold" w:hAnsi="Times New Roman Bold" w:eastAsia="等线" w:cs="Times New Roman Bold"/>
                <w:b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Bold" w:hAnsi="Times New Roman Bold" w:eastAsia="等线" w:cs="Times New Roman Bold"/>
                <w:b/>
                <w:bCs/>
                <w:color w:val="auto"/>
                <w:sz w:val="22"/>
                <w:szCs w:val="22"/>
                <w:lang w:eastAsia="zh-CN"/>
              </w:rPr>
              <w:t>Position:</w:t>
            </w:r>
            <w:r>
              <w:rPr>
                <w:rFonts w:hint="default" w:ascii="Times New Roman Bold" w:hAnsi="Times New Roman Bold" w:eastAsia="等线" w:cs="Times New Roman Bold"/>
                <w:b/>
                <w:bCs/>
                <w:color w:val="auto"/>
                <w:sz w:val="22"/>
                <w:szCs w:val="22"/>
                <w:lang w:val="en-US" w:eastAsia="zh-CN"/>
              </w:rPr>
              <w:t xml:space="preserve"> Director</w:t>
            </w:r>
          </w:p>
        </w:tc>
      </w:tr>
      <w:tr w14:paraId="01CC9990">
        <w:trPr>
          <w:trHeight w:val="267" w:hRule="atLeast"/>
        </w:trPr>
        <w:tc>
          <w:tcPr>
            <w:tcW w:w="10285" w:type="dxa"/>
          </w:tcPr>
          <w:p w14:paraId="44D9790E">
            <w:pPr>
              <w:pStyle w:val="1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Chars="0"/>
              <w:textAlignment w:val="auto"/>
              <w:rPr>
                <w:rFonts w:hint="default" w:ascii="Times New Roman" w:hAnsi="Times New Roman" w:eastAsia="等线" w:cs="Times New Roman"/>
                <w:color w:val="2F5597" w:themeColor="accent1" w:themeShade="BF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Bold" w:hAnsi="Times New Roman Bold" w:eastAsia="等线" w:cs="Times New Roman Bold"/>
                <w:b/>
                <w:bCs/>
                <w:color w:val="auto"/>
                <w:sz w:val="22"/>
                <w:szCs w:val="22"/>
                <w:lang w:eastAsia="zh-CN"/>
              </w:rPr>
              <w:t>Award:</w:t>
            </w:r>
            <w:r>
              <w:rPr>
                <w:rFonts w:hint="default" w:ascii="Times New Roman" w:hAnsi="Times New Roman" w:eastAsia="等线" w:cs="Times New Roman"/>
                <w:color w:val="auto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color w:val="auto"/>
                <w:sz w:val="22"/>
                <w:szCs w:val="22"/>
                <w:lang w:eastAsia="zh-CN"/>
              </w:rPr>
              <w:t>National second prize, provincial first prize</w:t>
            </w:r>
          </w:p>
        </w:tc>
      </w:tr>
      <w:tr w14:paraId="6906675B">
        <w:trPr>
          <w:trHeight w:val="267" w:hRule="atLeast"/>
        </w:trPr>
        <w:tc>
          <w:tcPr>
            <w:tcW w:w="10285" w:type="dxa"/>
          </w:tcPr>
          <w:p w14:paraId="38583F4C">
            <w:pPr>
              <w:pStyle w:val="14"/>
              <w:keepNext w:val="0"/>
              <w:keepLines w:val="0"/>
              <w:pageBreakBefore w:val="0"/>
              <w:numPr>
                <w:ilvl w:val="0"/>
                <w:numId w:val="20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="420" w:leftChars="0" w:hanging="420" w:firstLineChars="0"/>
              <w:textAlignment w:val="auto"/>
              <w:rPr>
                <w:rFonts w:hint="default" w:ascii="Times New Roman" w:hAnsi="Times New Roman" w:eastAsia="等线" w:cs="Times New Roman"/>
                <w:color w:val="2F5597" w:themeColor="accent1" w:themeShade="BF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eastAsia="zh-CN"/>
              </w:rPr>
              <w:t>College Student Entrepreneurship Internet Competition</w:t>
            </w:r>
            <w:r>
              <w:rPr>
                <w:rFonts w:hint="eastAsia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>-</w:t>
            </w:r>
            <w:r>
              <w:rPr>
                <w:rFonts w:hint="default" w:ascii="Times New Roman Bold" w:hAnsi="Times New Roman Bold" w:eastAsia="等线" w:cs="Times New Roman Bold"/>
                <w:b/>
                <w:bCs/>
                <w:color w:val="auto"/>
                <w:sz w:val="22"/>
                <w:szCs w:val="22"/>
                <w:lang w:eastAsia="zh-CN"/>
              </w:rPr>
              <w:t>Outstanding Project</w:t>
            </w:r>
          </w:p>
        </w:tc>
      </w:tr>
      <w:tr w14:paraId="5F9C185A">
        <w:trPr>
          <w:trHeight w:val="278" w:hRule="atLeast"/>
        </w:trPr>
        <w:tc>
          <w:tcPr>
            <w:tcW w:w="10285" w:type="dxa"/>
          </w:tcPr>
          <w:p w14:paraId="09829363">
            <w:pPr>
              <w:pStyle w:val="1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Chars="0"/>
              <w:textAlignment w:val="auto"/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eastAsia="zh-CN"/>
              </w:rPr>
            </w:pPr>
            <w:r>
              <w:rPr>
                <w:rFonts w:hint="default" w:ascii="Times New Roman Bold" w:hAnsi="Times New Roman Bold" w:eastAsia="等线" w:cs="Times New Roman Bold"/>
                <w:b/>
                <w:bCs/>
                <w:color w:val="auto"/>
                <w:sz w:val="22"/>
                <w:szCs w:val="22"/>
                <w:lang w:val="en-US" w:eastAsia="zh-CN"/>
              </w:rPr>
              <w:t>P</w:t>
            </w:r>
            <w:r>
              <w:rPr>
                <w:rFonts w:hint="eastAsia" w:ascii="Times New Roman Bold" w:hAnsi="Times New Roman Bold" w:eastAsia="等线" w:cs="Times New Roman Bold"/>
                <w:b/>
                <w:bCs/>
                <w:color w:val="auto"/>
                <w:sz w:val="22"/>
                <w:szCs w:val="22"/>
                <w:lang w:val="en-US" w:eastAsia="zh-CN"/>
              </w:rPr>
              <w:t>roject</w:t>
            </w:r>
            <w:r>
              <w:rPr>
                <w:rFonts w:hint="default" w:ascii="Times New Roman Bold" w:hAnsi="Times New Roman Bold" w:eastAsia="等线" w:cs="Times New Roman Bold"/>
                <w:b/>
                <w:bCs/>
                <w:color w:val="auto"/>
                <w:sz w:val="22"/>
                <w:szCs w:val="22"/>
                <w:lang w:eastAsia="zh-CN"/>
              </w:rPr>
              <w:t>:</w:t>
            </w:r>
            <w:r>
              <w:rPr>
                <w:rFonts w:hint="default" w:ascii="Times New Roman Bold" w:hAnsi="Times New Roman Bold" w:eastAsia="等线" w:cs="Times New Roman Bold"/>
                <w:b/>
                <w:bCs/>
                <w:color w:val="auto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>Digital Offering Hulu Plan Empowering Rural Revitalization of Hululu Town</w:t>
            </w:r>
          </w:p>
        </w:tc>
      </w:tr>
      <w:tr w14:paraId="26BD808E">
        <w:trPr>
          <w:trHeight w:val="267" w:hRule="atLeast"/>
        </w:trPr>
        <w:tc>
          <w:tcPr>
            <w:tcW w:w="10285" w:type="dxa"/>
          </w:tcPr>
          <w:p w14:paraId="01BA54BB">
            <w:pPr>
              <w:pStyle w:val="1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Chars="0"/>
              <w:textAlignment w:val="auto"/>
              <w:rPr>
                <w:rFonts w:hint="default" w:ascii="Times New Roman Bold" w:hAnsi="Times New Roman Bold" w:eastAsia="等线" w:cs="Times New Roman Bold"/>
                <w:b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 w:bidi="ar-SA"/>
              </w:rPr>
              <w:t>Position: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 w:bidi="ar-SA"/>
              </w:rPr>
              <w:t xml:space="preserve"> Project Leader</w:t>
            </w:r>
          </w:p>
        </w:tc>
      </w:tr>
      <w:tr w14:paraId="746E38B7">
        <w:trPr>
          <w:trHeight w:val="267" w:hRule="atLeast"/>
        </w:trPr>
        <w:tc>
          <w:tcPr>
            <w:tcW w:w="10285" w:type="dxa"/>
          </w:tcPr>
          <w:p w14:paraId="007907C1">
            <w:pPr>
              <w:pStyle w:val="1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Chars="0"/>
              <w:textAlignment w:val="auto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eastAsia="zh-CN"/>
              </w:rPr>
              <w:t xml:space="preserve">Award: </w:t>
            </w:r>
            <w:r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 xml:space="preserve">The </w:t>
            </w:r>
            <w:r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T</w:t>
            </w:r>
            <w:r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 xml:space="preserve">hird </w:t>
            </w:r>
            <w:r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P</w:t>
            </w:r>
            <w:r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>rize of Tianjin University of Finance and Economics</w:t>
            </w:r>
            <w:r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’</w:t>
            </w:r>
            <w:r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 xml:space="preserve"> Internet + College Student Innovation and Entrepreneurship Competition in 2022</w:t>
            </w:r>
          </w:p>
        </w:tc>
      </w:tr>
      <w:tr w14:paraId="07408655">
        <w:trPr>
          <w:trHeight w:val="267" w:hRule="atLeast"/>
        </w:trPr>
        <w:tc>
          <w:tcPr>
            <w:tcW w:w="10285" w:type="dxa"/>
          </w:tcPr>
          <w:p w14:paraId="53B07F68">
            <w:pPr>
              <w:pStyle w:val="14"/>
              <w:keepNext w:val="0"/>
              <w:keepLines w:val="0"/>
              <w:pageBreakBefore w:val="0"/>
              <w:numPr>
                <w:ilvl w:val="0"/>
                <w:numId w:val="21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="420" w:leftChars="0" w:hanging="420" w:firstLineChars="0"/>
              <w:jc w:val="left"/>
              <w:textAlignment w:val="auto"/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eastAsia="zh-CN"/>
              </w:rPr>
              <w:t>14th National College Students E-commerce Innovation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 xml:space="preserve">, 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eastAsia="zh-CN"/>
              </w:rPr>
              <w:t>Creativity and Entrepreneurship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eastAsia="zh-CN"/>
              </w:rPr>
              <w:t>Challenge</w:t>
            </w:r>
          </w:p>
        </w:tc>
      </w:tr>
      <w:tr w14:paraId="1700BE0F">
        <w:trPr>
          <w:trHeight w:val="267" w:hRule="atLeast"/>
        </w:trPr>
        <w:tc>
          <w:tcPr>
            <w:tcW w:w="10285" w:type="dxa"/>
          </w:tcPr>
          <w:p w14:paraId="480293AD">
            <w:pPr>
              <w:pStyle w:val="1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Chars="0"/>
              <w:textAlignment w:val="auto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</w:pPr>
            <w:r>
              <w:rPr>
                <w:rFonts w:hint="default" w:ascii="Times New Roman Bold" w:hAnsi="Times New Roman Bold" w:eastAsia="等线" w:cs="Times New Roman Bold"/>
                <w:b/>
                <w:bCs/>
                <w:color w:val="auto"/>
                <w:sz w:val="22"/>
                <w:szCs w:val="22"/>
                <w:lang w:eastAsia="zh-CN"/>
              </w:rPr>
              <w:t>W</w:t>
            </w:r>
            <w:r>
              <w:rPr>
                <w:rFonts w:hint="default" w:ascii="Times New Roman Bold" w:hAnsi="Times New Roman Bold" w:eastAsia="等线" w:cs="Times New Roman Bold"/>
                <w:b/>
                <w:bCs/>
                <w:color w:val="auto"/>
                <w:sz w:val="22"/>
                <w:szCs w:val="22"/>
                <w:lang w:val="en-US" w:eastAsia="zh-CN"/>
              </w:rPr>
              <w:t xml:space="preserve">orks: </w:t>
            </w:r>
            <w:r>
              <w:rPr>
                <w:rFonts w:hint="eastAsia" w:ascii="Times New Roman Bold" w:hAnsi="Times New Roman Bold" w:eastAsia="等线" w:cs="Times New Roman Bold"/>
                <w:b/>
                <w:bCs/>
                <w:color w:val="auto"/>
                <w:sz w:val="22"/>
                <w:szCs w:val="22"/>
                <w:lang w:val="en-US" w:eastAsia="zh-CN"/>
              </w:rPr>
              <w:t>《</w:t>
            </w:r>
            <w:r>
              <w:rPr>
                <w:rFonts w:hint="default" w:ascii="Times New Roman Bold" w:hAnsi="Times New Roman Bold" w:eastAsia="等线" w:cs="Times New Roman Bold"/>
                <w:b/>
                <w:bCs/>
                <w:color w:val="auto"/>
                <w:sz w:val="22"/>
                <w:szCs w:val="22"/>
                <w:lang w:val="en-US" w:eastAsia="zh-CN"/>
              </w:rPr>
              <w:t>"筝奇逗忆"第什里风筝的产品升级和销路拓展》</w:t>
            </w:r>
          </w:p>
        </w:tc>
      </w:tr>
      <w:tr w14:paraId="7F8C8F29">
        <w:trPr>
          <w:trHeight w:val="267" w:hRule="atLeast"/>
        </w:trPr>
        <w:tc>
          <w:tcPr>
            <w:tcW w:w="10285" w:type="dxa"/>
          </w:tcPr>
          <w:p w14:paraId="4BDB22EE">
            <w:pPr>
              <w:pStyle w:val="1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Chars="0"/>
              <w:textAlignment w:val="auto"/>
              <w:rPr>
                <w:rFonts w:hint="default" w:ascii="Times New Roman Bold" w:hAnsi="Times New Roman Bold" w:eastAsia="等线" w:cs="Times New Roman Bold"/>
                <w:b/>
                <w:bCs/>
                <w:color w:val="auto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 w:bidi="ar-SA"/>
              </w:rPr>
              <w:t>Position: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 w:bidi="ar-SA"/>
              </w:rPr>
              <w:t>Project Leader</w:t>
            </w:r>
          </w:p>
        </w:tc>
      </w:tr>
      <w:tr w14:paraId="06EDC326">
        <w:trPr>
          <w:trHeight w:val="267" w:hRule="atLeast"/>
        </w:trPr>
        <w:tc>
          <w:tcPr>
            <w:tcW w:w="10285" w:type="dxa"/>
          </w:tcPr>
          <w:p w14:paraId="7774A69C">
            <w:pPr>
              <w:pStyle w:val="1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Chars="0"/>
              <w:textAlignment w:val="auto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eastAsia="zh-CN"/>
              </w:rPr>
              <w:t>Award: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 xml:space="preserve">First </w:t>
            </w:r>
            <w:r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P</w:t>
            </w:r>
            <w:r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>rize of the 14th National College Students E-commerce Innovation, Creativity and Entrepreneurship Challenge Competition</w:t>
            </w:r>
          </w:p>
          <w:p w14:paraId="4D6059F6">
            <w:pPr>
              <w:pStyle w:val="1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Chars="0"/>
              <w:textAlignment w:val="auto"/>
              <w:rPr>
                <w:rFonts w:hint="default" w:ascii="Times New Roman" w:hAnsi="Times New Roman" w:eastAsia="等线" w:cs="Times New Roman"/>
                <w:b/>
                <w:bCs/>
                <w:color w:val="auto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>2021 Good Create the Future, Beautiful Conference Rural revitalization Creative Spark Track national Finals first prize</w:t>
            </w:r>
          </w:p>
        </w:tc>
      </w:tr>
    </w:tbl>
    <w:p w14:paraId="7E7F936B">
      <w:pPr>
        <w:pStyle w:val="7"/>
        <w:keepNext w:val="0"/>
        <w:keepLines w:val="0"/>
        <w:pageBreakBefore w:val="0"/>
        <w:kinsoku/>
        <w:overflowPunct/>
        <w:topLinePunct w:val="0"/>
        <w:bidi w:val="0"/>
        <w:snapToGrid w:val="0"/>
        <w:spacing w:before="0" w:line="240" w:lineRule="auto"/>
        <w:jc w:val="left"/>
        <w:textAlignment w:val="auto"/>
        <w:rPr>
          <w:rFonts w:hint="default" w:ascii="Times New Roman" w:hAnsi="Times New Roman" w:eastAsia="微软雅黑" w:cs="Times New Roman"/>
          <w:sz w:val="22"/>
          <w:szCs w:val="22"/>
          <w:u w:val="single"/>
          <w:lang w:val="en-US" w:eastAsia="zh-CN"/>
        </w:rPr>
      </w:pPr>
    </w:p>
    <w:p w14:paraId="791785A0">
      <w:pPr>
        <w:pStyle w:val="7"/>
        <w:keepNext w:val="0"/>
        <w:keepLines w:val="0"/>
        <w:pageBreakBefore w:val="0"/>
        <w:kinsoku/>
        <w:overflowPunct/>
        <w:topLinePunct w:val="0"/>
        <w:bidi w:val="0"/>
        <w:snapToGrid w:val="0"/>
        <w:spacing w:before="0" w:line="240" w:lineRule="auto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微软雅黑" w:cs="Times New Roman"/>
          <w:sz w:val="28"/>
          <w:szCs w:val="28"/>
          <w:u w:val="single"/>
          <w:lang w:val="en-US" w:eastAsia="zh-CN"/>
        </w:rPr>
        <w:t>Others</w:t>
      </w:r>
      <w:r>
        <w:rPr>
          <w:rFonts w:hint="default" w:ascii="Times New Roman" w:hAnsi="Times New Roman" w:eastAsia="微软雅黑" w:cs="Times New Roman"/>
          <w:sz w:val="28"/>
          <w:szCs w:val="28"/>
          <w:u w:val="single"/>
        </w:rPr>
        <w:t xml:space="preserve">                           </w:t>
      </w:r>
      <w:r>
        <w:rPr>
          <w:rFonts w:hint="default" w:ascii="Times New Roman" w:hAnsi="Times New Roman" w:eastAsia="微软雅黑" w:cs="Times New Roman"/>
          <w:sz w:val="22"/>
          <w:szCs w:val="22"/>
          <w:u w:val="single"/>
        </w:rPr>
        <w:t xml:space="preserve">                                                                  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5"/>
      </w:tblGrid>
      <w:tr w14:paraId="62C64BA7">
        <w:trPr>
          <w:trHeight w:val="78" w:hRule="atLeast"/>
        </w:trPr>
        <w:tc>
          <w:tcPr>
            <w:tcW w:w="10456" w:type="dxa"/>
          </w:tcPr>
          <w:p w14:paraId="67FAF927">
            <w:pPr>
              <w:pStyle w:val="1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Chars="0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Language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Score</w:t>
            </w: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 xml:space="preserve">: </w:t>
            </w: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lang w:val="en-US" w:eastAsia="zh-CN"/>
              </w:rPr>
              <w:t>IELTS(6.5)</w:t>
            </w:r>
          </w:p>
        </w:tc>
      </w:tr>
      <w:bookmarkEnd w:id="2"/>
      <w:tr w14:paraId="6BC09589">
        <w:trPr>
          <w:trHeight w:val="85" w:hRule="atLeast"/>
        </w:trPr>
        <w:tc>
          <w:tcPr>
            <w:tcW w:w="10456" w:type="dxa"/>
          </w:tcPr>
          <w:p w14:paraId="2E628759">
            <w:pPr>
              <w:pStyle w:val="1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Chars="0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Programming skills</w:t>
            </w: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lang w:val="en-US" w:eastAsia="zh-CN"/>
              </w:rPr>
              <w:t>: Proficient in PS, PR, AU, AE, SPSS,Tableau, ChatGPT, Stable Diffusion, etc.</w:t>
            </w:r>
          </w:p>
        </w:tc>
      </w:tr>
      <w:tr w14:paraId="2DC0DFC4">
        <w:trPr>
          <w:trHeight w:val="85" w:hRule="atLeast"/>
        </w:trPr>
        <w:tc>
          <w:tcPr>
            <w:tcW w:w="10456" w:type="dxa"/>
          </w:tcPr>
          <w:p w14:paraId="516C27B9">
            <w:pPr>
              <w:pStyle w:val="1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bidi w:val="0"/>
              <w:snapToGrid w:val="0"/>
              <w:spacing w:line="240" w:lineRule="auto"/>
              <w:ind w:lef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 xml:space="preserve">Hobbies: 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B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 xml:space="preserve">adminton, 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guzheng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.</w:t>
            </w:r>
          </w:p>
        </w:tc>
      </w:tr>
    </w:tbl>
    <w:p w14:paraId="41530DD8">
      <w:pPr>
        <w:autoSpaceDE w:val="0"/>
        <w:autoSpaceDN w:val="0"/>
        <w:adjustRightInd w:val="0"/>
        <w:snapToGrid w:val="0"/>
        <w:spacing w:line="20" w:lineRule="exact"/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720" w:right="890" w:bottom="720" w:left="947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2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7D0DE9"/>
    <w:multiLevelType w:val="singleLevel"/>
    <w:tmpl w:val="9C7D0DE9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AABF572"/>
    <w:multiLevelType w:val="singleLevel"/>
    <w:tmpl w:val="AAABF572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3D392A3"/>
    <w:multiLevelType w:val="singleLevel"/>
    <w:tmpl w:val="B3D392A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BC8391A2"/>
    <w:multiLevelType w:val="singleLevel"/>
    <w:tmpl w:val="BC8391A2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EEF2267"/>
    <w:multiLevelType w:val="singleLevel"/>
    <w:tmpl w:val="BEEF226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CAF2F75A"/>
    <w:multiLevelType w:val="singleLevel"/>
    <w:tmpl w:val="CAF2F75A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DD5F96CD"/>
    <w:multiLevelType w:val="singleLevel"/>
    <w:tmpl w:val="DD5F96CD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  <w:color w:val="auto"/>
      </w:rPr>
    </w:lvl>
  </w:abstractNum>
  <w:abstractNum w:abstractNumId="7">
    <w:nsid w:val="E68D0947"/>
    <w:multiLevelType w:val="singleLevel"/>
    <w:tmpl w:val="E68D0947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EE860927"/>
    <w:multiLevelType w:val="singleLevel"/>
    <w:tmpl w:val="EE860927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F3F6463B"/>
    <w:multiLevelType w:val="singleLevel"/>
    <w:tmpl w:val="F3F646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FC1E0828"/>
    <w:multiLevelType w:val="singleLevel"/>
    <w:tmpl w:val="FC1E08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FEFF255C"/>
    <w:multiLevelType w:val="singleLevel"/>
    <w:tmpl w:val="FEFF255C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FFFB747F"/>
    <w:multiLevelType w:val="singleLevel"/>
    <w:tmpl w:val="FFFB747F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  <w:color w:val="auto"/>
      </w:rPr>
    </w:lvl>
  </w:abstractNum>
  <w:abstractNum w:abstractNumId="13">
    <w:nsid w:val="3F9BF18B"/>
    <w:multiLevelType w:val="singleLevel"/>
    <w:tmpl w:val="3F9BF18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47ECCBE6"/>
    <w:multiLevelType w:val="singleLevel"/>
    <w:tmpl w:val="47ECCBE6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5A3B6BEB"/>
    <w:multiLevelType w:val="singleLevel"/>
    <w:tmpl w:val="5A3B6BEB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6A2324A2"/>
    <w:multiLevelType w:val="singleLevel"/>
    <w:tmpl w:val="6A2324A2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auto"/>
      </w:rPr>
    </w:lvl>
  </w:abstractNum>
  <w:abstractNum w:abstractNumId="17">
    <w:nsid w:val="78AB67F2"/>
    <w:multiLevelType w:val="singleLevel"/>
    <w:tmpl w:val="78AB67F2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79453DFB"/>
    <w:multiLevelType w:val="singleLevel"/>
    <w:tmpl w:val="79453DFB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7DDF0591"/>
    <w:multiLevelType w:val="singleLevel"/>
    <w:tmpl w:val="7DDF0591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7FB37AD9"/>
    <w:multiLevelType w:val="singleLevel"/>
    <w:tmpl w:val="7FB37AD9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9"/>
  </w:num>
  <w:num w:numId="5">
    <w:abstractNumId w:val="13"/>
  </w:num>
  <w:num w:numId="6">
    <w:abstractNumId w:val="4"/>
  </w:num>
  <w:num w:numId="7">
    <w:abstractNumId w:val="11"/>
  </w:num>
  <w:num w:numId="8">
    <w:abstractNumId w:val="16"/>
  </w:num>
  <w:num w:numId="9">
    <w:abstractNumId w:val="8"/>
  </w:num>
  <w:num w:numId="10">
    <w:abstractNumId w:val="18"/>
  </w:num>
  <w:num w:numId="11">
    <w:abstractNumId w:val="0"/>
  </w:num>
  <w:num w:numId="12">
    <w:abstractNumId w:val="14"/>
  </w:num>
  <w:num w:numId="13">
    <w:abstractNumId w:val="17"/>
  </w:num>
  <w:num w:numId="14">
    <w:abstractNumId w:val="3"/>
  </w:num>
  <w:num w:numId="15">
    <w:abstractNumId w:val="7"/>
  </w:num>
  <w:num w:numId="16">
    <w:abstractNumId w:val="15"/>
  </w:num>
  <w:num w:numId="17">
    <w:abstractNumId w:val="5"/>
  </w:num>
  <w:num w:numId="18">
    <w:abstractNumId w:val="6"/>
  </w:num>
  <w:num w:numId="19">
    <w:abstractNumId w:val="19"/>
  </w:num>
  <w:num w:numId="20">
    <w:abstractNumId w:val="12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isplayBackgroundShape w:val="1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AyNTYwtDA2NTIxNTZS0lEKTi0uzszPAykwM6oFADF1bPgtAAAA"/>
    <w:docVar w:name="commondata" w:val="eyJoZGlkIjoiYzlmOGMxNDA4MjRkZjA5MTA4ZDFhOWRhZjIxMGJiYzEifQ=="/>
  </w:docVars>
  <w:rsids>
    <w:rsidRoot w:val="00C77BF1"/>
    <w:rsid w:val="0000009D"/>
    <w:rsid w:val="000023F8"/>
    <w:rsid w:val="00004197"/>
    <w:rsid w:val="0000491E"/>
    <w:rsid w:val="00011345"/>
    <w:rsid w:val="00011973"/>
    <w:rsid w:val="00012CEF"/>
    <w:rsid w:val="00014DA5"/>
    <w:rsid w:val="00015145"/>
    <w:rsid w:val="000171C6"/>
    <w:rsid w:val="000202FA"/>
    <w:rsid w:val="000231E0"/>
    <w:rsid w:val="00024757"/>
    <w:rsid w:val="000253D9"/>
    <w:rsid w:val="000334A2"/>
    <w:rsid w:val="000369E8"/>
    <w:rsid w:val="0003768D"/>
    <w:rsid w:val="00040406"/>
    <w:rsid w:val="000417D9"/>
    <w:rsid w:val="000453C3"/>
    <w:rsid w:val="000478A1"/>
    <w:rsid w:val="00055B0D"/>
    <w:rsid w:val="00057188"/>
    <w:rsid w:val="000619FE"/>
    <w:rsid w:val="00063309"/>
    <w:rsid w:val="0006600C"/>
    <w:rsid w:val="00066D46"/>
    <w:rsid w:val="00072395"/>
    <w:rsid w:val="000762AC"/>
    <w:rsid w:val="00082777"/>
    <w:rsid w:val="000842D2"/>
    <w:rsid w:val="000956AB"/>
    <w:rsid w:val="000A0456"/>
    <w:rsid w:val="000A23BD"/>
    <w:rsid w:val="000B49DE"/>
    <w:rsid w:val="000B5CFC"/>
    <w:rsid w:val="000C07BA"/>
    <w:rsid w:val="000C204F"/>
    <w:rsid w:val="000C60C5"/>
    <w:rsid w:val="000C64C0"/>
    <w:rsid w:val="000C650F"/>
    <w:rsid w:val="000C7B33"/>
    <w:rsid w:val="000D01E3"/>
    <w:rsid w:val="000D1091"/>
    <w:rsid w:val="000D20EA"/>
    <w:rsid w:val="000D4116"/>
    <w:rsid w:val="000D66B1"/>
    <w:rsid w:val="000E22D8"/>
    <w:rsid w:val="000E76ED"/>
    <w:rsid w:val="000F50E2"/>
    <w:rsid w:val="000F5D0F"/>
    <w:rsid w:val="00100D41"/>
    <w:rsid w:val="001021EC"/>
    <w:rsid w:val="001024F1"/>
    <w:rsid w:val="00104E9F"/>
    <w:rsid w:val="001102E0"/>
    <w:rsid w:val="00112B2D"/>
    <w:rsid w:val="00115730"/>
    <w:rsid w:val="00117905"/>
    <w:rsid w:val="00144052"/>
    <w:rsid w:val="00146E4B"/>
    <w:rsid w:val="00150B12"/>
    <w:rsid w:val="00152645"/>
    <w:rsid w:val="00155991"/>
    <w:rsid w:val="00157B53"/>
    <w:rsid w:val="001625C7"/>
    <w:rsid w:val="00162997"/>
    <w:rsid w:val="001634D6"/>
    <w:rsid w:val="0016366F"/>
    <w:rsid w:val="00173AE8"/>
    <w:rsid w:val="00180948"/>
    <w:rsid w:val="001812F5"/>
    <w:rsid w:val="00181E39"/>
    <w:rsid w:val="00185DE5"/>
    <w:rsid w:val="00190A9F"/>
    <w:rsid w:val="001923F7"/>
    <w:rsid w:val="001B1A62"/>
    <w:rsid w:val="001C1E36"/>
    <w:rsid w:val="001C438F"/>
    <w:rsid w:val="001C4CF7"/>
    <w:rsid w:val="001C508F"/>
    <w:rsid w:val="001D1583"/>
    <w:rsid w:val="001D1CD4"/>
    <w:rsid w:val="001D2E07"/>
    <w:rsid w:val="001D334C"/>
    <w:rsid w:val="001D3E34"/>
    <w:rsid w:val="001D492C"/>
    <w:rsid w:val="001D5B62"/>
    <w:rsid w:val="001D6074"/>
    <w:rsid w:val="001E338F"/>
    <w:rsid w:val="001E43D9"/>
    <w:rsid w:val="001E58A1"/>
    <w:rsid w:val="001F1EAE"/>
    <w:rsid w:val="001F419C"/>
    <w:rsid w:val="00201596"/>
    <w:rsid w:val="0020329D"/>
    <w:rsid w:val="00204A54"/>
    <w:rsid w:val="0020590F"/>
    <w:rsid w:val="00206DF0"/>
    <w:rsid w:val="002071C0"/>
    <w:rsid w:val="00207389"/>
    <w:rsid w:val="00210A4C"/>
    <w:rsid w:val="00210E8B"/>
    <w:rsid w:val="00211FDB"/>
    <w:rsid w:val="00215A75"/>
    <w:rsid w:val="00215DAE"/>
    <w:rsid w:val="002207AE"/>
    <w:rsid w:val="00220C3F"/>
    <w:rsid w:val="00222A0F"/>
    <w:rsid w:val="0023151F"/>
    <w:rsid w:val="00233AC5"/>
    <w:rsid w:val="0023587E"/>
    <w:rsid w:val="002471EA"/>
    <w:rsid w:val="00250EA3"/>
    <w:rsid w:val="00250FA8"/>
    <w:rsid w:val="00256EDF"/>
    <w:rsid w:val="00262530"/>
    <w:rsid w:val="0026260F"/>
    <w:rsid w:val="0026556B"/>
    <w:rsid w:val="0027012B"/>
    <w:rsid w:val="0027041C"/>
    <w:rsid w:val="0027049F"/>
    <w:rsid w:val="002704E1"/>
    <w:rsid w:val="002713AB"/>
    <w:rsid w:val="002811D7"/>
    <w:rsid w:val="0028727D"/>
    <w:rsid w:val="002902F6"/>
    <w:rsid w:val="00292CCE"/>
    <w:rsid w:val="00295B12"/>
    <w:rsid w:val="002A2372"/>
    <w:rsid w:val="002A6AFF"/>
    <w:rsid w:val="002A790F"/>
    <w:rsid w:val="002B0B76"/>
    <w:rsid w:val="002B287D"/>
    <w:rsid w:val="002C1FB4"/>
    <w:rsid w:val="002C30E4"/>
    <w:rsid w:val="002D0508"/>
    <w:rsid w:val="002D1BDC"/>
    <w:rsid w:val="002D5382"/>
    <w:rsid w:val="002D76AF"/>
    <w:rsid w:val="002E220D"/>
    <w:rsid w:val="002E381E"/>
    <w:rsid w:val="002E4261"/>
    <w:rsid w:val="002F0718"/>
    <w:rsid w:val="002F5FCE"/>
    <w:rsid w:val="002F714E"/>
    <w:rsid w:val="00301007"/>
    <w:rsid w:val="00301B8D"/>
    <w:rsid w:val="0030366B"/>
    <w:rsid w:val="00303CC0"/>
    <w:rsid w:val="00306A6D"/>
    <w:rsid w:val="003134AC"/>
    <w:rsid w:val="00314564"/>
    <w:rsid w:val="00315A2F"/>
    <w:rsid w:val="00316626"/>
    <w:rsid w:val="003256B3"/>
    <w:rsid w:val="0032591A"/>
    <w:rsid w:val="00326F40"/>
    <w:rsid w:val="00334D14"/>
    <w:rsid w:val="003437A5"/>
    <w:rsid w:val="003521CF"/>
    <w:rsid w:val="00352B66"/>
    <w:rsid w:val="00353935"/>
    <w:rsid w:val="003539F2"/>
    <w:rsid w:val="00362398"/>
    <w:rsid w:val="0036620C"/>
    <w:rsid w:val="003772BB"/>
    <w:rsid w:val="00382128"/>
    <w:rsid w:val="00382F34"/>
    <w:rsid w:val="00384AFB"/>
    <w:rsid w:val="003A3609"/>
    <w:rsid w:val="003C15DB"/>
    <w:rsid w:val="003D1BCF"/>
    <w:rsid w:val="003D286B"/>
    <w:rsid w:val="003D4F8A"/>
    <w:rsid w:val="003E0A25"/>
    <w:rsid w:val="003E1399"/>
    <w:rsid w:val="003F6200"/>
    <w:rsid w:val="003F65DC"/>
    <w:rsid w:val="0040028A"/>
    <w:rsid w:val="004012CD"/>
    <w:rsid w:val="0040174E"/>
    <w:rsid w:val="00402175"/>
    <w:rsid w:val="0040339C"/>
    <w:rsid w:val="00403A89"/>
    <w:rsid w:val="00404622"/>
    <w:rsid w:val="00405A0D"/>
    <w:rsid w:val="004069AD"/>
    <w:rsid w:val="00417D3C"/>
    <w:rsid w:val="004256B8"/>
    <w:rsid w:val="00426321"/>
    <w:rsid w:val="004274D2"/>
    <w:rsid w:val="00440DDB"/>
    <w:rsid w:val="004434AC"/>
    <w:rsid w:val="004455AC"/>
    <w:rsid w:val="00454D45"/>
    <w:rsid w:val="00464F1A"/>
    <w:rsid w:val="00466E3D"/>
    <w:rsid w:val="00467F67"/>
    <w:rsid w:val="004807DC"/>
    <w:rsid w:val="0048082D"/>
    <w:rsid w:val="00480FC1"/>
    <w:rsid w:val="004844C8"/>
    <w:rsid w:val="00484A95"/>
    <w:rsid w:val="00492380"/>
    <w:rsid w:val="004A2BCF"/>
    <w:rsid w:val="004A41C6"/>
    <w:rsid w:val="004A5597"/>
    <w:rsid w:val="004B6257"/>
    <w:rsid w:val="004B635E"/>
    <w:rsid w:val="004B7BED"/>
    <w:rsid w:val="004C56F9"/>
    <w:rsid w:val="004C6F69"/>
    <w:rsid w:val="004C78A9"/>
    <w:rsid w:val="004D1922"/>
    <w:rsid w:val="004D1C95"/>
    <w:rsid w:val="004D4C65"/>
    <w:rsid w:val="004D5688"/>
    <w:rsid w:val="004D5FC8"/>
    <w:rsid w:val="004D6E48"/>
    <w:rsid w:val="004D7881"/>
    <w:rsid w:val="004E00B3"/>
    <w:rsid w:val="004E28FA"/>
    <w:rsid w:val="004E2D2E"/>
    <w:rsid w:val="004E6438"/>
    <w:rsid w:val="004F2A1D"/>
    <w:rsid w:val="004F5A2D"/>
    <w:rsid w:val="00500B8D"/>
    <w:rsid w:val="00500BDD"/>
    <w:rsid w:val="005031F1"/>
    <w:rsid w:val="00503D7D"/>
    <w:rsid w:val="0050577E"/>
    <w:rsid w:val="00512B73"/>
    <w:rsid w:val="00522755"/>
    <w:rsid w:val="00526003"/>
    <w:rsid w:val="00535ADE"/>
    <w:rsid w:val="00542152"/>
    <w:rsid w:val="00544534"/>
    <w:rsid w:val="0054723A"/>
    <w:rsid w:val="0055177B"/>
    <w:rsid w:val="00556DBE"/>
    <w:rsid w:val="00556E7D"/>
    <w:rsid w:val="0056247A"/>
    <w:rsid w:val="00565212"/>
    <w:rsid w:val="00572F41"/>
    <w:rsid w:val="0057373E"/>
    <w:rsid w:val="00573A58"/>
    <w:rsid w:val="005762D8"/>
    <w:rsid w:val="00576781"/>
    <w:rsid w:val="00577F7A"/>
    <w:rsid w:val="00590253"/>
    <w:rsid w:val="00596DAF"/>
    <w:rsid w:val="00597706"/>
    <w:rsid w:val="005A20ED"/>
    <w:rsid w:val="005A4DD0"/>
    <w:rsid w:val="005A6A10"/>
    <w:rsid w:val="005A6E42"/>
    <w:rsid w:val="005A7E82"/>
    <w:rsid w:val="005B1498"/>
    <w:rsid w:val="005B3888"/>
    <w:rsid w:val="005B6DEC"/>
    <w:rsid w:val="005B7FDA"/>
    <w:rsid w:val="005D0092"/>
    <w:rsid w:val="005D5DDE"/>
    <w:rsid w:val="005F07A3"/>
    <w:rsid w:val="005F12FB"/>
    <w:rsid w:val="005F4EC0"/>
    <w:rsid w:val="006019B6"/>
    <w:rsid w:val="00612242"/>
    <w:rsid w:val="00612BE1"/>
    <w:rsid w:val="00621CA5"/>
    <w:rsid w:val="00624AFA"/>
    <w:rsid w:val="00625AEE"/>
    <w:rsid w:val="00630FCC"/>
    <w:rsid w:val="00633658"/>
    <w:rsid w:val="0063457A"/>
    <w:rsid w:val="0063644F"/>
    <w:rsid w:val="00637433"/>
    <w:rsid w:val="00645CC7"/>
    <w:rsid w:val="006475BA"/>
    <w:rsid w:val="00652236"/>
    <w:rsid w:val="00652BBD"/>
    <w:rsid w:val="00653E15"/>
    <w:rsid w:val="0066226E"/>
    <w:rsid w:val="00663E25"/>
    <w:rsid w:val="00667504"/>
    <w:rsid w:val="006701D0"/>
    <w:rsid w:val="00675A4E"/>
    <w:rsid w:val="0068229B"/>
    <w:rsid w:val="00682316"/>
    <w:rsid w:val="00683F37"/>
    <w:rsid w:val="006867B9"/>
    <w:rsid w:val="006867C4"/>
    <w:rsid w:val="006875FC"/>
    <w:rsid w:val="00690BBB"/>
    <w:rsid w:val="006A42C7"/>
    <w:rsid w:val="006B41BF"/>
    <w:rsid w:val="006B4940"/>
    <w:rsid w:val="006B551A"/>
    <w:rsid w:val="006B5877"/>
    <w:rsid w:val="006C060B"/>
    <w:rsid w:val="006C18EA"/>
    <w:rsid w:val="006C2C28"/>
    <w:rsid w:val="006C3531"/>
    <w:rsid w:val="006C5C80"/>
    <w:rsid w:val="006C5CC4"/>
    <w:rsid w:val="006D0165"/>
    <w:rsid w:val="006D2A80"/>
    <w:rsid w:val="006D3265"/>
    <w:rsid w:val="006D38BA"/>
    <w:rsid w:val="006D3A45"/>
    <w:rsid w:val="006D4194"/>
    <w:rsid w:val="006E0298"/>
    <w:rsid w:val="006E3256"/>
    <w:rsid w:val="006E3570"/>
    <w:rsid w:val="006E6B7C"/>
    <w:rsid w:val="006E79A9"/>
    <w:rsid w:val="006F1F50"/>
    <w:rsid w:val="006F2007"/>
    <w:rsid w:val="006F331C"/>
    <w:rsid w:val="006F5BB6"/>
    <w:rsid w:val="00700568"/>
    <w:rsid w:val="00701B3E"/>
    <w:rsid w:val="00705DDD"/>
    <w:rsid w:val="007067F8"/>
    <w:rsid w:val="0071176E"/>
    <w:rsid w:val="007128F7"/>
    <w:rsid w:val="0071295D"/>
    <w:rsid w:val="00713552"/>
    <w:rsid w:val="0072665F"/>
    <w:rsid w:val="0073048C"/>
    <w:rsid w:val="007356B0"/>
    <w:rsid w:val="00736B49"/>
    <w:rsid w:val="00740AA0"/>
    <w:rsid w:val="00740DDC"/>
    <w:rsid w:val="00745338"/>
    <w:rsid w:val="00746376"/>
    <w:rsid w:val="00747659"/>
    <w:rsid w:val="00754F61"/>
    <w:rsid w:val="00763C98"/>
    <w:rsid w:val="00767AE8"/>
    <w:rsid w:val="00771974"/>
    <w:rsid w:val="00780672"/>
    <w:rsid w:val="00792373"/>
    <w:rsid w:val="00792699"/>
    <w:rsid w:val="00792B4F"/>
    <w:rsid w:val="007945A8"/>
    <w:rsid w:val="007961B9"/>
    <w:rsid w:val="00797ACE"/>
    <w:rsid w:val="007A1A37"/>
    <w:rsid w:val="007A355D"/>
    <w:rsid w:val="007B60FE"/>
    <w:rsid w:val="007B713E"/>
    <w:rsid w:val="007B7FED"/>
    <w:rsid w:val="007C03AD"/>
    <w:rsid w:val="007C43F4"/>
    <w:rsid w:val="007C4E9E"/>
    <w:rsid w:val="007D25FD"/>
    <w:rsid w:val="007D65CE"/>
    <w:rsid w:val="007D6DDA"/>
    <w:rsid w:val="007D7138"/>
    <w:rsid w:val="007E2C10"/>
    <w:rsid w:val="007E623C"/>
    <w:rsid w:val="007F2F73"/>
    <w:rsid w:val="007F4D73"/>
    <w:rsid w:val="00807F20"/>
    <w:rsid w:val="00813F7A"/>
    <w:rsid w:val="00816ECC"/>
    <w:rsid w:val="00817E65"/>
    <w:rsid w:val="0082518B"/>
    <w:rsid w:val="00830DC0"/>
    <w:rsid w:val="00834363"/>
    <w:rsid w:val="00843CA5"/>
    <w:rsid w:val="00847575"/>
    <w:rsid w:val="008504EE"/>
    <w:rsid w:val="008528F2"/>
    <w:rsid w:val="0086368C"/>
    <w:rsid w:val="00863A5F"/>
    <w:rsid w:val="008803DF"/>
    <w:rsid w:val="00891707"/>
    <w:rsid w:val="00892AC0"/>
    <w:rsid w:val="008A390D"/>
    <w:rsid w:val="008A447D"/>
    <w:rsid w:val="008A5AFB"/>
    <w:rsid w:val="008A7824"/>
    <w:rsid w:val="008C1D57"/>
    <w:rsid w:val="008D32C1"/>
    <w:rsid w:val="008D4B91"/>
    <w:rsid w:val="008F43CF"/>
    <w:rsid w:val="008F5BFA"/>
    <w:rsid w:val="008F6280"/>
    <w:rsid w:val="008F63D1"/>
    <w:rsid w:val="008F66FD"/>
    <w:rsid w:val="008F765C"/>
    <w:rsid w:val="00901568"/>
    <w:rsid w:val="009015EC"/>
    <w:rsid w:val="009027F4"/>
    <w:rsid w:val="00916153"/>
    <w:rsid w:val="009365F8"/>
    <w:rsid w:val="00941B20"/>
    <w:rsid w:val="00945CD1"/>
    <w:rsid w:val="00950B68"/>
    <w:rsid w:val="009511EF"/>
    <w:rsid w:val="0095738F"/>
    <w:rsid w:val="009574D2"/>
    <w:rsid w:val="009601D2"/>
    <w:rsid w:val="009602CF"/>
    <w:rsid w:val="00960AB9"/>
    <w:rsid w:val="00965D63"/>
    <w:rsid w:val="00966DD0"/>
    <w:rsid w:val="00974AFF"/>
    <w:rsid w:val="009810B2"/>
    <w:rsid w:val="00982EEB"/>
    <w:rsid w:val="00984544"/>
    <w:rsid w:val="009864D9"/>
    <w:rsid w:val="00987053"/>
    <w:rsid w:val="00987293"/>
    <w:rsid w:val="009879C1"/>
    <w:rsid w:val="00991D26"/>
    <w:rsid w:val="009920DD"/>
    <w:rsid w:val="00993966"/>
    <w:rsid w:val="009A7B5A"/>
    <w:rsid w:val="009B2B3B"/>
    <w:rsid w:val="009B7A91"/>
    <w:rsid w:val="009B7E80"/>
    <w:rsid w:val="009C0A9E"/>
    <w:rsid w:val="009C4A27"/>
    <w:rsid w:val="009D5DA8"/>
    <w:rsid w:val="009D5F76"/>
    <w:rsid w:val="009D60BF"/>
    <w:rsid w:val="009E2D0C"/>
    <w:rsid w:val="009E3C39"/>
    <w:rsid w:val="009E5FC7"/>
    <w:rsid w:val="009E6391"/>
    <w:rsid w:val="009F1CF4"/>
    <w:rsid w:val="009F4AF4"/>
    <w:rsid w:val="009F67F7"/>
    <w:rsid w:val="00A06E85"/>
    <w:rsid w:val="00A125B3"/>
    <w:rsid w:val="00A21120"/>
    <w:rsid w:val="00A30991"/>
    <w:rsid w:val="00A32B33"/>
    <w:rsid w:val="00A367CB"/>
    <w:rsid w:val="00A36901"/>
    <w:rsid w:val="00A37B5F"/>
    <w:rsid w:val="00A43CFD"/>
    <w:rsid w:val="00A4421D"/>
    <w:rsid w:val="00A4719B"/>
    <w:rsid w:val="00A5234F"/>
    <w:rsid w:val="00A54819"/>
    <w:rsid w:val="00A56616"/>
    <w:rsid w:val="00A61797"/>
    <w:rsid w:val="00A62793"/>
    <w:rsid w:val="00A62871"/>
    <w:rsid w:val="00A631BE"/>
    <w:rsid w:val="00A7729F"/>
    <w:rsid w:val="00A83203"/>
    <w:rsid w:val="00A85292"/>
    <w:rsid w:val="00AA02B3"/>
    <w:rsid w:val="00AA0C48"/>
    <w:rsid w:val="00AA0FE5"/>
    <w:rsid w:val="00AA3E94"/>
    <w:rsid w:val="00AA51D1"/>
    <w:rsid w:val="00AA5D0F"/>
    <w:rsid w:val="00AA5DA1"/>
    <w:rsid w:val="00AA7C11"/>
    <w:rsid w:val="00AB05B3"/>
    <w:rsid w:val="00AB145A"/>
    <w:rsid w:val="00AB3F0C"/>
    <w:rsid w:val="00AB4C16"/>
    <w:rsid w:val="00AC0415"/>
    <w:rsid w:val="00AC2119"/>
    <w:rsid w:val="00AC4DFE"/>
    <w:rsid w:val="00AD1107"/>
    <w:rsid w:val="00AD1283"/>
    <w:rsid w:val="00AD2266"/>
    <w:rsid w:val="00AD3C62"/>
    <w:rsid w:val="00AD3F14"/>
    <w:rsid w:val="00AD5A4C"/>
    <w:rsid w:val="00AD71FB"/>
    <w:rsid w:val="00AE2595"/>
    <w:rsid w:val="00AE48F5"/>
    <w:rsid w:val="00AE6F25"/>
    <w:rsid w:val="00AE7A8A"/>
    <w:rsid w:val="00AF04E0"/>
    <w:rsid w:val="00AF061D"/>
    <w:rsid w:val="00AF143E"/>
    <w:rsid w:val="00AF3498"/>
    <w:rsid w:val="00AF4334"/>
    <w:rsid w:val="00B037FC"/>
    <w:rsid w:val="00B15ABE"/>
    <w:rsid w:val="00B15B26"/>
    <w:rsid w:val="00B17062"/>
    <w:rsid w:val="00B209E3"/>
    <w:rsid w:val="00B20AA1"/>
    <w:rsid w:val="00B21190"/>
    <w:rsid w:val="00B2285A"/>
    <w:rsid w:val="00B23133"/>
    <w:rsid w:val="00B23766"/>
    <w:rsid w:val="00B23E62"/>
    <w:rsid w:val="00B25342"/>
    <w:rsid w:val="00B255B5"/>
    <w:rsid w:val="00B2686B"/>
    <w:rsid w:val="00B3411B"/>
    <w:rsid w:val="00B43641"/>
    <w:rsid w:val="00B44DE5"/>
    <w:rsid w:val="00B45D1F"/>
    <w:rsid w:val="00B547BE"/>
    <w:rsid w:val="00B603D8"/>
    <w:rsid w:val="00B603F2"/>
    <w:rsid w:val="00B66509"/>
    <w:rsid w:val="00B66D81"/>
    <w:rsid w:val="00B6701D"/>
    <w:rsid w:val="00B70003"/>
    <w:rsid w:val="00B72878"/>
    <w:rsid w:val="00B73BD8"/>
    <w:rsid w:val="00B77763"/>
    <w:rsid w:val="00B800B2"/>
    <w:rsid w:val="00B83983"/>
    <w:rsid w:val="00B8448C"/>
    <w:rsid w:val="00B913DD"/>
    <w:rsid w:val="00B9492C"/>
    <w:rsid w:val="00B9554E"/>
    <w:rsid w:val="00B97CEF"/>
    <w:rsid w:val="00BA7D90"/>
    <w:rsid w:val="00BB3390"/>
    <w:rsid w:val="00BB69B7"/>
    <w:rsid w:val="00BC1DBD"/>
    <w:rsid w:val="00BC2307"/>
    <w:rsid w:val="00BC532B"/>
    <w:rsid w:val="00BC72BE"/>
    <w:rsid w:val="00BC7DAD"/>
    <w:rsid w:val="00BD37A4"/>
    <w:rsid w:val="00BD7AAB"/>
    <w:rsid w:val="00BE12F7"/>
    <w:rsid w:val="00BE21AA"/>
    <w:rsid w:val="00BE231D"/>
    <w:rsid w:val="00BE5CE6"/>
    <w:rsid w:val="00BF35C5"/>
    <w:rsid w:val="00BF3BFA"/>
    <w:rsid w:val="00BF6910"/>
    <w:rsid w:val="00C029A4"/>
    <w:rsid w:val="00C05831"/>
    <w:rsid w:val="00C14EFC"/>
    <w:rsid w:val="00C176C5"/>
    <w:rsid w:val="00C1778B"/>
    <w:rsid w:val="00C272AF"/>
    <w:rsid w:val="00C4093F"/>
    <w:rsid w:val="00C41A1D"/>
    <w:rsid w:val="00C42AFE"/>
    <w:rsid w:val="00C46296"/>
    <w:rsid w:val="00C63356"/>
    <w:rsid w:val="00C63CAC"/>
    <w:rsid w:val="00C66FA3"/>
    <w:rsid w:val="00C67293"/>
    <w:rsid w:val="00C70D04"/>
    <w:rsid w:val="00C74145"/>
    <w:rsid w:val="00C77BF1"/>
    <w:rsid w:val="00C86655"/>
    <w:rsid w:val="00C87C0B"/>
    <w:rsid w:val="00C94FD0"/>
    <w:rsid w:val="00C97B26"/>
    <w:rsid w:val="00CA0C36"/>
    <w:rsid w:val="00CA24D8"/>
    <w:rsid w:val="00CA3A9F"/>
    <w:rsid w:val="00CA67A6"/>
    <w:rsid w:val="00CB0FE7"/>
    <w:rsid w:val="00CB1957"/>
    <w:rsid w:val="00CB3062"/>
    <w:rsid w:val="00CB3729"/>
    <w:rsid w:val="00CC1703"/>
    <w:rsid w:val="00CC2812"/>
    <w:rsid w:val="00CC5B0B"/>
    <w:rsid w:val="00CC6407"/>
    <w:rsid w:val="00CD21C6"/>
    <w:rsid w:val="00CD2222"/>
    <w:rsid w:val="00CD5116"/>
    <w:rsid w:val="00CD5BA2"/>
    <w:rsid w:val="00CD68E0"/>
    <w:rsid w:val="00CE0A68"/>
    <w:rsid w:val="00CE0C8A"/>
    <w:rsid w:val="00CF1264"/>
    <w:rsid w:val="00CF4FE2"/>
    <w:rsid w:val="00CF601E"/>
    <w:rsid w:val="00CF657C"/>
    <w:rsid w:val="00D076B1"/>
    <w:rsid w:val="00D13F06"/>
    <w:rsid w:val="00D140C3"/>
    <w:rsid w:val="00D21139"/>
    <w:rsid w:val="00D211FF"/>
    <w:rsid w:val="00D22AA2"/>
    <w:rsid w:val="00D25B19"/>
    <w:rsid w:val="00D26A9C"/>
    <w:rsid w:val="00D306C5"/>
    <w:rsid w:val="00D31BC2"/>
    <w:rsid w:val="00D368C4"/>
    <w:rsid w:val="00D36DB0"/>
    <w:rsid w:val="00D46CD5"/>
    <w:rsid w:val="00D51A14"/>
    <w:rsid w:val="00D545BE"/>
    <w:rsid w:val="00D63CC5"/>
    <w:rsid w:val="00D71EE0"/>
    <w:rsid w:val="00D74E9D"/>
    <w:rsid w:val="00D804A2"/>
    <w:rsid w:val="00D806CD"/>
    <w:rsid w:val="00D85A84"/>
    <w:rsid w:val="00D904D2"/>
    <w:rsid w:val="00D90640"/>
    <w:rsid w:val="00D90C2C"/>
    <w:rsid w:val="00DA0A6B"/>
    <w:rsid w:val="00DA33BC"/>
    <w:rsid w:val="00DA3869"/>
    <w:rsid w:val="00DA5708"/>
    <w:rsid w:val="00DA5C60"/>
    <w:rsid w:val="00DA7C28"/>
    <w:rsid w:val="00DB0DF3"/>
    <w:rsid w:val="00DB1E71"/>
    <w:rsid w:val="00DB3106"/>
    <w:rsid w:val="00DC39DE"/>
    <w:rsid w:val="00DC5AB6"/>
    <w:rsid w:val="00DD2D0C"/>
    <w:rsid w:val="00DD390F"/>
    <w:rsid w:val="00DE263B"/>
    <w:rsid w:val="00E03243"/>
    <w:rsid w:val="00E03897"/>
    <w:rsid w:val="00E1066D"/>
    <w:rsid w:val="00E123FC"/>
    <w:rsid w:val="00E14558"/>
    <w:rsid w:val="00E169AE"/>
    <w:rsid w:val="00E2563D"/>
    <w:rsid w:val="00E26D1D"/>
    <w:rsid w:val="00E32AEF"/>
    <w:rsid w:val="00E34E76"/>
    <w:rsid w:val="00E37E64"/>
    <w:rsid w:val="00E37F91"/>
    <w:rsid w:val="00E406D0"/>
    <w:rsid w:val="00E43636"/>
    <w:rsid w:val="00E505B5"/>
    <w:rsid w:val="00E51821"/>
    <w:rsid w:val="00E53AB2"/>
    <w:rsid w:val="00E63E36"/>
    <w:rsid w:val="00E64632"/>
    <w:rsid w:val="00E65209"/>
    <w:rsid w:val="00E66704"/>
    <w:rsid w:val="00E70D1C"/>
    <w:rsid w:val="00E7129A"/>
    <w:rsid w:val="00E72FAA"/>
    <w:rsid w:val="00E74FE9"/>
    <w:rsid w:val="00E775F1"/>
    <w:rsid w:val="00E77919"/>
    <w:rsid w:val="00E805B4"/>
    <w:rsid w:val="00E822FD"/>
    <w:rsid w:val="00E84655"/>
    <w:rsid w:val="00E84D6F"/>
    <w:rsid w:val="00EA01B4"/>
    <w:rsid w:val="00EA2737"/>
    <w:rsid w:val="00EB216A"/>
    <w:rsid w:val="00EB2C69"/>
    <w:rsid w:val="00EB6196"/>
    <w:rsid w:val="00EB7A1D"/>
    <w:rsid w:val="00EC1272"/>
    <w:rsid w:val="00EC2687"/>
    <w:rsid w:val="00ED34E4"/>
    <w:rsid w:val="00EE0DEE"/>
    <w:rsid w:val="00EE34DC"/>
    <w:rsid w:val="00EE5915"/>
    <w:rsid w:val="00EE75D3"/>
    <w:rsid w:val="00EF30B0"/>
    <w:rsid w:val="00EF3B13"/>
    <w:rsid w:val="00EF4EDC"/>
    <w:rsid w:val="00EF62E2"/>
    <w:rsid w:val="00EF72BD"/>
    <w:rsid w:val="00F0285D"/>
    <w:rsid w:val="00F03E0D"/>
    <w:rsid w:val="00F12D9D"/>
    <w:rsid w:val="00F14920"/>
    <w:rsid w:val="00F16BB0"/>
    <w:rsid w:val="00F17791"/>
    <w:rsid w:val="00F20B54"/>
    <w:rsid w:val="00F20BF1"/>
    <w:rsid w:val="00F22D97"/>
    <w:rsid w:val="00F23A57"/>
    <w:rsid w:val="00F240A3"/>
    <w:rsid w:val="00F2631F"/>
    <w:rsid w:val="00F3342E"/>
    <w:rsid w:val="00F34F7D"/>
    <w:rsid w:val="00F374DA"/>
    <w:rsid w:val="00F376B6"/>
    <w:rsid w:val="00F37954"/>
    <w:rsid w:val="00F45132"/>
    <w:rsid w:val="00F517DD"/>
    <w:rsid w:val="00F527A0"/>
    <w:rsid w:val="00F573F3"/>
    <w:rsid w:val="00F65DEF"/>
    <w:rsid w:val="00F67E74"/>
    <w:rsid w:val="00F733F0"/>
    <w:rsid w:val="00F824C7"/>
    <w:rsid w:val="00F83A0A"/>
    <w:rsid w:val="00F850CB"/>
    <w:rsid w:val="00F86C40"/>
    <w:rsid w:val="00F86E22"/>
    <w:rsid w:val="00F95F37"/>
    <w:rsid w:val="00FA5661"/>
    <w:rsid w:val="00FA5A04"/>
    <w:rsid w:val="00FA5D6A"/>
    <w:rsid w:val="00FA6DB5"/>
    <w:rsid w:val="00FA7CB1"/>
    <w:rsid w:val="00FB3D9C"/>
    <w:rsid w:val="00FC59B7"/>
    <w:rsid w:val="00FD0922"/>
    <w:rsid w:val="00FD0AA8"/>
    <w:rsid w:val="00FE226F"/>
    <w:rsid w:val="00FE2456"/>
    <w:rsid w:val="00FF06FB"/>
    <w:rsid w:val="00FF71FF"/>
    <w:rsid w:val="01433670"/>
    <w:rsid w:val="026B5059"/>
    <w:rsid w:val="048F7CF9"/>
    <w:rsid w:val="06A0622E"/>
    <w:rsid w:val="07585B24"/>
    <w:rsid w:val="091F331A"/>
    <w:rsid w:val="0C65056B"/>
    <w:rsid w:val="0D6746A8"/>
    <w:rsid w:val="0E622E6A"/>
    <w:rsid w:val="0F863C64"/>
    <w:rsid w:val="110745E3"/>
    <w:rsid w:val="12776D15"/>
    <w:rsid w:val="14314577"/>
    <w:rsid w:val="15E64C49"/>
    <w:rsid w:val="17802AEF"/>
    <w:rsid w:val="17CB65B4"/>
    <w:rsid w:val="181E3CEF"/>
    <w:rsid w:val="18624AC0"/>
    <w:rsid w:val="1ADB02AA"/>
    <w:rsid w:val="1B843F03"/>
    <w:rsid w:val="1F186A62"/>
    <w:rsid w:val="1FA12306"/>
    <w:rsid w:val="207E458E"/>
    <w:rsid w:val="24997C93"/>
    <w:rsid w:val="26B21512"/>
    <w:rsid w:val="27C87E11"/>
    <w:rsid w:val="28485AFB"/>
    <w:rsid w:val="2857410C"/>
    <w:rsid w:val="29433421"/>
    <w:rsid w:val="2A882FB8"/>
    <w:rsid w:val="2C065CB6"/>
    <w:rsid w:val="2EAE6C4B"/>
    <w:rsid w:val="2F534259"/>
    <w:rsid w:val="30C14E91"/>
    <w:rsid w:val="30E730CB"/>
    <w:rsid w:val="30FF1DB0"/>
    <w:rsid w:val="31623972"/>
    <w:rsid w:val="328C654E"/>
    <w:rsid w:val="32911CEC"/>
    <w:rsid w:val="363A53F3"/>
    <w:rsid w:val="36DA3A89"/>
    <w:rsid w:val="37E66B23"/>
    <w:rsid w:val="38AE3920"/>
    <w:rsid w:val="3B5A1408"/>
    <w:rsid w:val="3E8D65E6"/>
    <w:rsid w:val="3F015506"/>
    <w:rsid w:val="3F09CD47"/>
    <w:rsid w:val="40F278A1"/>
    <w:rsid w:val="41C31810"/>
    <w:rsid w:val="42BF1B63"/>
    <w:rsid w:val="441647C1"/>
    <w:rsid w:val="46CE6E00"/>
    <w:rsid w:val="496C1E3D"/>
    <w:rsid w:val="4ABA5E74"/>
    <w:rsid w:val="4ADB1D3F"/>
    <w:rsid w:val="4F5A37B4"/>
    <w:rsid w:val="4FCC46D1"/>
    <w:rsid w:val="51B10DCA"/>
    <w:rsid w:val="53930B7C"/>
    <w:rsid w:val="55741347"/>
    <w:rsid w:val="59DA4868"/>
    <w:rsid w:val="5A897443"/>
    <w:rsid w:val="5B236BFA"/>
    <w:rsid w:val="5CFCC1CC"/>
    <w:rsid w:val="5DAD4CDB"/>
    <w:rsid w:val="5E3033B1"/>
    <w:rsid w:val="5E9106A5"/>
    <w:rsid w:val="601956C2"/>
    <w:rsid w:val="60723470"/>
    <w:rsid w:val="60B67504"/>
    <w:rsid w:val="612E5341"/>
    <w:rsid w:val="62106E9C"/>
    <w:rsid w:val="62775FD3"/>
    <w:rsid w:val="64177056"/>
    <w:rsid w:val="64DE570E"/>
    <w:rsid w:val="65016D70"/>
    <w:rsid w:val="6A164E67"/>
    <w:rsid w:val="6C2F0215"/>
    <w:rsid w:val="6C4C0754"/>
    <w:rsid w:val="6CAD6664"/>
    <w:rsid w:val="6D2500AD"/>
    <w:rsid w:val="6E2B4E2A"/>
    <w:rsid w:val="6E6E32A9"/>
    <w:rsid w:val="6E7D2BC3"/>
    <w:rsid w:val="6EA5539B"/>
    <w:rsid w:val="6F82715A"/>
    <w:rsid w:val="6FA64AAB"/>
    <w:rsid w:val="6FAD6F16"/>
    <w:rsid w:val="70454540"/>
    <w:rsid w:val="71FB277D"/>
    <w:rsid w:val="728F1117"/>
    <w:rsid w:val="73C6064B"/>
    <w:rsid w:val="73E93D65"/>
    <w:rsid w:val="749E368A"/>
    <w:rsid w:val="753FF602"/>
    <w:rsid w:val="756025CB"/>
    <w:rsid w:val="75CC6B1C"/>
    <w:rsid w:val="76823933"/>
    <w:rsid w:val="76BE5591"/>
    <w:rsid w:val="777F458C"/>
    <w:rsid w:val="78FB16FC"/>
    <w:rsid w:val="795F1A63"/>
    <w:rsid w:val="79B6327E"/>
    <w:rsid w:val="7B96620D"/>
    <w:rsid w:val="7B96EA03"/>
    <w:rsid w:val="7D656183"/>
    <w:rsid w:val="7DB37747"/>
    <w:rsid w:val="7E7F2621"/>
    <w:rsid w:val="7E8F9619"/>
    <w:rsid w:val="BFCDD7D7"/>
    <w:rsid w:val="C97FE21C"/>
    <w:rsid w:val="D8EF12C3"/>
    <w:rsid w:val="DE3BFC9B"/>
    <w:rsid w:val="F8FF23BE"/>
    <w:rsid w:val="FA4FE6AB"/>
    <w:rsid w:val="FE05746A"/>
    <w:rsid w:val="FFF4ED86"/>
    <w:rsid w:val="FFFB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rPr>
      <w:rFonts w:ascii="Times New Roman" w:hAnsi="Times New Roman" w:eastAsia="宋体" w:cs="Times New Roman"/>
      <w:sz w:val="24"/>
      <w:szCs w:val="24"/>
      <w:lang w:val="en-GB" w:eastAsia="zh-CN" w:bidi="ar-SA"/>
    </w:rPr>
  </w:style>
  <w:style w:type="paragraph" w:styleId="2">
    <w:name w:val="heading 4"/>
    <w:basedOn w:val="1"/>
    <w:next w:val="1"/>
    <w:autoRedefine/>
    <w:qFormat/>
    <w:uiPriority w:val="0"/>
    <w:pPr>
      <w:keepNext/>
      <w:widowControl/>
      <w:overflowPunct w:val="0"/>
      <w:autoSpaceDE w:val="0"/>
      <w:autoSpaceDN w:val="0"/>
      <w:adjustRightInd w:val="0"/>
      <w:snapToGrid w:val="0"/>
      <w:spacing w:line="360" w:lineRule="atLeast"/>
      <w:textAlignment w:val="baseline"/>
      <w:outlineLvl w:val="3"/>
    </w:pPr>
    <w:rPr>
      <w:b/>
      <w:bCs/>
      <w:kern w:val="0"/>
      <w:szCs w:val="20"/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6"/>
    <w:autoRedefine/>
    <w:unhideWhenUsed/>
    <w:qFormat/>
    <w:uiPriority w:val="99"/>
    <w:rPr>
      <w:sz w:val="20"/>
      <w:szCs w:val="20"/>
    </w:rPr>
  </w:style>
  <w:style w:type="paragraph" w:styleId="4">
    <w:name w:val="footer"/>
    <w:basedOn w:val="1"/>
    <w:link w:val="19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autoRedefine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7">
    <w:name w:val="Title"/>
    <w:basedOn w:val="1"/>
    <w:next w:val="1"/>
    <w:link w:val="15"/>
    <w:autoRedefine/>
    <w:qFormat/>
    <w:uiPriority w:val="99"/>
    <w:pPr>
      <w:spacing w:before="240" w:after="60"/>
      <w:jc w:val="center"/>
      <w:outlineLvl w:val="0"/>
    </w:pPr>
    <w:rPr>
      <w:rFonts w:ascii="Cambria" w:hAnsi="Cambria"/>
      <w:b/>
      <w:bCs/>
      <w:kern w:val="2"/>
      <w:sz w:val="32"/>
      <w:szCs w:val="32"/>
    </w:rPr>
  </w:style>
  <w:style w:type="paragraph" w:styleId="8">
    <w:name w:val="annotation subject"/>
    <w:basedOn w:val="3"/>
    <w:next w:val="3"/>
    <w:link w:val="17"/>
    <w:autoRedefine/>
    <w:semiHidden/>
    <w:unhideWhenUsed/>
    <w:qFormat/>
    <w:uiPriority w:val="99"/>
    <w:rPr>
      <w:b/>
      <w:bCs/>
    </w:rPr>
  </w:style>
  <w:style w:type="table" w:styleId="10">
    <w:name w:val="Table Grid"/>
    <w:basedOn w:val="9"/>
    <w:autoRedefine/>
    <w:qFormat/>
    <w:uiPriority w:val="99"/>
    <w:pPr>
      <w:widowControl w:val="0"/>
      <w:jc w:val="both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annotation reference"/>
    <w:basedOn w:val="11"/>
    <w:autoRedefine/>
    <w:semiHidden/>
    <w:unhideWhenUsed/>
    <w:qFormat/>
    <w:uiPriority w:val="99"/>
    <w:rPr>
      <w:sz w:val="16"/>
      <w:szCs w:val="16"/>
    </w:rPr>
  </w:style>
  <w:style w:type="paragraph" w:styleId="14">
    <w:name w:val="List Paragraph"/>
    <w:basedOn w:val="1"/>
    <w:autoRedefine/>
    <w:qFormat/>
    <w:uiPriority w:val="0"/>
    <w:pPr>
      <w:widowControl w:val="0"/>
      <w:ind w:firstLine="420" w:firstLineChars="200"/>
      <w:jc w:val="both"/>
    </w:pPr>
    <w:rPr>
      <w:rFonts w:ascii="Calibri" w:hAnsi="Calibri"/>
      <w:sz w:val="21"/>
      <w:szCs w:val="22"/>
    </w:rPr>
  </w:style>
  <w:style w:type="character" w:customStyle="1" w:styleId="15">
    <w:name w:val="标题 字符"/>
    <w:basedOn w:val="11"/>
    <w:link w:val="7"/>
    <w:autoRedefine/>
    <w:qFormat/>
    <w:uiPriority w:val="99"/>
    <w:rPr>
      <w:rFonts w:ascii="Cambria" w:hAnsi="Cambria" w:eastAsia="宋体" w:cs="Times New Roman"/>
      <w:b/>
      <w:bCs/>
      <w:sz w:val="32"/>
      <w:szCs w:val="32"/>
      <w:lang w:val="en-GB"/>
    </w:rPr>
  </w:style>
  <w:style w:type="character" w:customStyle="1" w:styleId="16">
    <w:name w:val="批注文字 字符"/>
    <w:basedOn w:val="11"/>
    <w:link w:val="3"/>
    <w:autoRedefine/>
    <w:qFormat/>
    <w:uiPriority w:val="99"/>
    <w:rPr>
      <w:rFonts w:ascii="Times New Roman" w:hAnsi="Times New Roman" w:eastAsia="宋体" w:cs="Times New Roman"/>
      <w:kern w:val="0"/>
      <w:sz w:val="20"/>
      <w:szCs w:val="20"/>
      <w:lang w:val="en-GB"/>
    </w:rPr>
  </w:style>
  <w:style w:type="character" w:customStyle="1" w:styleId="17">
    <w:name w:val="批注主题 字符"/>
    <w:basedOn w:val="16"/>
    <w:link w:val="8"/>
    <w:autoRedefine/>
    <w:semiHidden/>
    <w:qFormat/>
    <w:uiPriority w:val="99"/>
    <w:rPr>
      <w:rFonts w:ascii="Times New Roman" w:hAnsi="Times New Roman" w:eastAsia="宋体" w:cs="Times New Roman"/>
      <w:b/>
      <w:bCs/>
      <w:kern w:val="0"/>
      <w:sz w:val="20"/>
      <w:szCs w:val="20"/>
      <w:lang w:val="en-GB"/>
    </w:rPr>
  </w:style>
  <w:style w:type="character" w:customStyle="1" w:styleId="18">
    <w:name w:val="页眉 字符"/>
    <w:basedOn w:val="11"/>
    <w:link w:val="5"/>
    <w:autoRedefine/>
    <w:qFormat/>
    <w:uiPriority w:val="99"/>
    <w:rPr>
      <w:rFonts w:ascii="Times New Roman" w:hAnsi="Times New Roman" w:eastAsia="宋体" w:cs="Times New Roman"/>
      <w:kern w:val="0"/>
      <w:sz w:val="18"/>
      <w:szCs w:val="18"/>
      <w:lang w:val="en-GB"/>
    </w:rPr>
  </w:style>
  <w:style w:type="character" w:customStyle="1" w:styleId="19">
    <w:name w:val="页脚 字符"/>
    <w:basedOn w:val="11"/>
    <w:link w:val="4"/>
    <w:autoRedefine/>
    <w:qFormat/>
    <w:uiPriority w:val="99"/>
    <w:rPr>
      <w:rFonts w:ascii="Times New Roman" w:hAnsi="Times New Roman" w:eastAsia="宋体" w:cs="Times New Roman"/>
      <w:kern w:val="0"/>
      <w:sz w:val="18"/>
      <w:szCs w:val="18"/>
      <w:lang w:val="en-GB"/>
    </w:rPr>
  </w:style>
  <w:style w:type="paragraph" w:customStyle="1" w:styleId="20">
    <w:name w:val="修订1"/>
    <w:autoRedefine/>
    <w:hidden/>
    <w:semiHidden/>
    <w:qFormat/>
    <w:uiPriority w:val="99"/>
    <w:rPr>
      <w:rFonts w:ascii="Times New Roman" w:hAnsi="Times New Roman" w:eastAsia="宋体" w:cs="Times New Roman"/>
      <w:sz w:val="24"/>
      <w:szCs w:val="24"/>
      <w:lang w:val="en-GB" w:eastAsia="zh-CN" w:bidi="ar-SA"/>
    </w:rPr>
  </w:style>
  <w:style w:type="paragraph" w:customStyle="1" w:styleId="21">
    <w:name w:val="List Paragraph1"/>
    <w:basedOn w:val="1"/>
    <w:autoRedefine/>
    <w:qFormat/>
    <w:uiPriority w:val="0"/>
    <w:pPr>
      <w:widowControl w:val="0"/>
      <w:ind w:firstLine="420" w:firstLineChars="200"/>
      <w:jc w:val="both"/>
    </w:pPr>
    <w:rPr>
      <w:rFonts w:ascii="Calibri" w:hAnsi="Calibri"/>
      <w:sz w:val="21"/>
      <w:szCs w:val="21"/>
      <w:lang w:val="en-US"/>
    </w:rPr>
  </w:style>
  <w:style w:type="character" w:customStyle="1" w:styleId="22">
    <w:name w:val="未处理的提及1"/>
    <w:basedOn w:val="11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3">
    <w:name w:val="正文1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24">
    <w:name w:val="未处理的提及2"/>
    <w:basedOn w:val="11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5">
    <w:name w:val="列出段落1"/>
    <w:basedOn w:val="1"/>
    <w:autoRedefine/>
    <w:qFormat/>
    <w:uiPriority w:val="0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329</Words>
  <Characters>2157</Characters>
  <Lines>32</Lines>
  <Paragraphs>9</Paragraphs>
  <TotalTime>20</TotalTime>
  <ScaleCrop>false</ScaleCrop>
  <LinksUpToDate>false</LinksUpToDate>
  <CharactersWithSpaces>2944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2023-02-27T03:39:00Z</dcterms:created>
  <dc:creator>LEAHLEECHINA@outlook.com</dc:creator>
  <cp:lastModifiedBy>kelsi chen</cp:lastModifiedBy>
  <cp:lastPrinted>2023-11-12T10:27:00Z</cp:lastPrinted>
  <dcterms:modified xsi:type="dcterms:W3CDTF">2024-11-16T09:29:32Z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5c58520646012f2a0f085d6678daf58e64173d33a1e5af347d56558a55309599</vt:lpwstr>
  </property>
  <property fmtid="{D5CDD505-2E9C-101B-9397-08002B2CF9AE}" pid="3" name="KSOProductBuildVer">
    <vt:lpwstr>2052-6.12.1.8902</vt:lpwstr>
  </property>
  <property fmtid="{D5CDD505-2E9C-101B-9397-08002B2CF9AE}" pid="4" name="ICV">
    <vt:lpwstr>20B93DEAE19F6F947CF537677205B701_43</vt:lpwstr>
  </property>
</Properties>
</file>