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4.png" ContentType="image/png"/>
  <Override PartName="/word/media/rId25.png" ContentType="image/png"/>
  <Override PartName="/word/media/rId26.png" ContentType="image/png"/>
  <Override PartName="/word/media/rId28.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Island</w:t>
      </w:r>
      <w:r>
        <w:t xml:space="preserve"> </w:t>
      </w:r>
      <w:r>
        <w:t xml:space="preserve">Planting</w:t>
      </w:r>
      <w:r>
        <w:t xml:space="preserve"> </w:t>
      </w:r>
      <w:r>
        <w:t xml:space="preserve">Project</w:t>
      </w:r>
      <w:r>
        <w:t xml:space="preserve"> </w:t>
      </w:r>
      <w:r>
        <w:t xml:space="preserve">-</w:t>
      </w:r>
      <w:r>
        <w:t xml:space="preserve"> </w:t>
      </w:r>
      <w:r>
        <w:t xml:space="preserve">Exploratory</w:t>
      </w:r>
      <w:r>
        <w:t xml:space="preserve"> </w:t>
      </w:r>
      <w:r>
        <w:t xml:space="preserve">Analysis</w:t>
      </w:r>
    </w:p>
    <w:p>
      <w:pPr>
        <w:pStyle w:val="Heading1"/>
      </w:pPr>
      <w:bookmarkStart w:id="20" w:name="background"/>
      <w:r>
        <w:t xml:space="preserve">Background</w:t>
      </w:r>
      <w:bookmarkEnd w:id="20"/>
    </w:p>
    <w:p>
      <w:pPr>
        <w:pStyle w:val="FirstParagraph"/>
      </w:pPr>
      <w:r>
        <w:t xml:space="preserve">Restoration must balance limited resources towards the most effective outcomes, given specified targets. Removing and suppressing invasive vegetation can give introduced native species the opportunity to establish. There are a variety of techniques used to help native species establish by suppressing weeds. Initially, laying mulch can reduce the cover of weedy species. However, it is less clear how much this initial benefit affects long-term success and native cover, or whether un-mulched areas will</w:t>
      </w:r>
      <w:r>
        <w:t xml:space="preserve"> </w:t>
      </w:r>
      <w:r>
        <w:t xml:space="preserve">“</w:t>
      </w:r>
      <w:r>
        <w:t xml:space="preserve">catch up</w:t>
      </w:r>
      <w:r>
        <w:t xml:space="preserve">”</w:t>
      </w:r>
      <w:r>
        <w:t xml:space="preserve"> </w:t>
      </w:r>
      <w:r>
        <w:t xml:space="preserve">with mulched plots once species establish. Annual mowing is another technique that can be used to reduce invasive species cover, and therefore potentially benefit native species.</w:t>
      </w:r>
    </w:p>
    <w:p>
      <w:pPr>
        <w:pStyle w:val="BodyText"/>
      </w:pPr>
      <w:r>
        <w:t xml:space="preserve">In addition to the suppression of weedy invasive species, native species must be reintroduced to the system. The nucleation model of succession may provide insight into a technique to successfully restore system with reduced resource inputs. By planting target species in clumps (</w:t>
      </w:r>
      <w:r>
        <w:t xml:space="preserve">“</w:t>
      </w:r>
      <w:r>
        <w:t xml:space="preserve">islands</w:t>
      </w:r>
      <w:r>
        <w:t xml:space="preserve">”</w:t>
      </w:r>
      <w:r>
        <w:t xml:space="preserve">) as opposed to throughout the plot, we may effectively restore areas with reduced inputs. After multiple years of growth and spread, the native islands may expand, resulting over the long term in similar levels of native species cover with a lower up-front resource investment.</w:t>
      </w:r>
    </w:p>
    <w:p>
      <w:pPr>
        <w:pStyle w:val="Heading3"/>
      </w:pPr>
      <w:bookmarkStart w:id="21" w:name="questions"/>
      <w:r>
        <w:t xml:space="preserve">Questions</w:t>
      </w:r>
      <w:bookmarkEnd w:id="21"/>
    </w:p>
    <w:p>
      <w:pPr>
        <w:pStyle w:val="FirstParagraph"/>
      </w:pPr>
      <w:r>
        <w:rPr>
          <w:b/>
        </w:rPr>
        <w:t xml:space="preserve">This study addresses the following questions:</w:t>
      </w:r>
      <w:r>
        <w:br w:type="textWrapping"/>
      </w:r>
      <w:r>
        <w:t xml:space="preserve">1. Will island-planted plots have the same native cover as full-planted plots after several years?, and Will island planted plots spread outside of their planted areas?</w:t>
      </w:r>
      <w:r>
        <w:br w:type="textWrapping"/>
      </w:r>
      <w:r>
        <w:t xml:space="preserve">2. Does annual mowing benefit native species cover for either grasses or forbs?</w:t>
      </w:r>
      <w:r>
        <w:br w:type="textWrapping"/>
      </w:r>
      <w:r>
        <w:t xml:space="preserve">3. Does mulching affect native cover in the long-term/how long does the mulching effect last?</w:t>
      </w:r>
      <w:r>
        <w:br w:type="textWrapping"/>
      </w:r>
      <w:r>
        <w:t xml:space="preserve">4. Of the species planted, which were most successful in the long term?</w:t>
      </w:r>
    </w:p>
    <w:p>
      <w:pPr>
        <w:pStyle w:val="Heading1"/>
      </w:pPr>
      <w:bookmarkStart w:id="22" w:name="data-structure"/>
      <w:r>
        <w:t xml:space="preserve">Data Structure</w:t>
      </w:r>
      <w:bookmarkEnd w:id="22"/>
    </w:p>
    <w:p>
      <w:pPr>
        <w:pStyle w:val="FirstParagraph"/>
      </w:pPr>
      <w:r>
        <w:t xml:space="preserve">Before I begin the analysis, I need to take a look at the data’s structure – the data is certainly zero-inflated, but is it over-dispersed? A look at the data structure will help me select the best model for the data. I’ll base this on the guide in Appendix A of</w:t>
      </w:r>
      <w:r>
        <w:t xml:space="preserve"> </w:t>
      </w:r>
      <w:r>
        <w:rPr>
          <w:b/>
        </w:rPr>
        <w:t xml:space="preserve">Mixed effects models and extensions in ecology with R: appendix walkthrough</w:t>
      </w:r>
      <w:r>
        <w:t xml:space="preserve">.</w:t>
      </w:r>
    </w:p>
    <w:p>
      <w:pPr>
        <w:pStyle w:val="BodyText"/>
      </w:pPr>
      <w:r>
        <w:t xml:space="preserve">The replicated sampling unit differs for different questions. For the first question (how do treatments vary?), the replicate is a single plot, so I will average the individual samples to the plot level. Additionally, I’ll need to separate forbs and grasses in the analysis, since they were planted in separate areas. I’ll use</w:t>
      </w:r>
      <w:r>
        <w:t xml:space="preserve"> </w:t>
      </w:r>
      <w:r>
        <w:t xml:space="preserve">“</w:t>
      </w:r>
      <w:r>
        <w:t xml:space="preserve">F</w:t>
      </w:r>
      <w:r>
        <w:t xml:space="preserve">”</w:t>
      </w:r>
      <w:r>
        <w:t xml:space="preserve"> </w:t>
      </w:r>
      <w:r>
        <w:t xml:space="preserve">to denote forbs, and</w:t>
      </w:r>
      <w:r>
        <w:t xml:space="preserve"> </w:t>
      </w:r>
      <w:r>
        <w:t xml:space="preserve">“</w:t>
      </w:r>
      <w:r>
        <w:t xml:space="preserve">G</w:t>
      </w:r>
      <w:r>
        <w:t xml:space="preserve">”</w:t>
      </w:r>
      <w:r>
        <w:t xml:space="preserve"> </w:t>
      </w:r>
      <w:r>
        <w:t xml:space="preserve">for grasses.</w:t>
      </w:r>
    </w:p>
    <w:p>
      <w:pPr>
        <w:pStyle w:val="Heading2"/>
      </w:pPr>
      <w:bookmarkStart w:id="23" w:name="selecting-revelant-data"/>
      <w:r>
        <w:t xml:space="preserve">Selecting Revelant Data</w:t>
      </w:r>
      <w:bookmarkEnd w:id="23"/>
    </w:p>
    <w:p>
      <w:pPr>
        <w:pStyle w:val="FirstParagraph"/>
      </w:pPr>
      <w:r>
        <w:t xml:space="preserve">We have only 2 remaining datacleanup steps before we can examine the data structure:</w:t>
      </w:r>
      <w:r>
        <w:t xml:space="preserve"> </w:t>
      </w:r>
      <w:r>
        <w:t xml:space="preserve">1. we need to look at forbs only in the forb planted plots, and only grass in the grass planted plots.</w:t>
      </w:r>
      <w:r>
        <w:t xml:space="preserve"> </w:t>
      </w:r>
      <w:r>
        <w:t xml:space="preserve">2. we need to average the cover of each guild over the multiple samples from a single plot.</w:t>
      </w:r>
    </w:p>
    <w:p>
      <w:pPr>
        <w:pStyle w:val="SourceCode"/>
      </w:pPr>
      <w:r>
        <w:rPr>
          <w:rStyle w:val="VerbatimChar"/>
        </w:rPr>
        <w:t xml:space="preserve">##       Year           Plot        Cover                   Category </w:t>
      </w:r>
      <w:r>
        <w:br w:type="textWrapping"/>
      </w:r>
      <w:r>
        <w:rPr>
          <w:rStyle w:val="VerbatimChar"/>
        </w:rPr>
        <w:t xml:space="preserve">##  Min.   :2013   1 CIM  :12   Min.   : 0.00   Full Mulched    :57  </w:t>
      </w:r>
      <w:r>
        <w:br w:type="textWrapping"/>
      </w:r>
      <w:r>
        <w:rPr>
          <w:rStyle w:val="VerbatimChar"/>
        </w:rPr>
        <w:t xml:space="preserve">##  1st Qu.:2014   12 CFM :12   1st Qu.: 3.75   Full Not Mulched:56  </w:t>
      </w:r>
      <w:r>
        <w:br w:type="textWrapping"/>
      </w:r>
      <w:r>
        <w:rPr>
          <w:rStyle w:val="VerbatimChar"/>
        </w:rPr>
        <w:t xml:space="preserve">##  Median :2016   17 CFNM:12   Median :16.67   Island Mulched  :56  </w:t>
      </w:r>
      <w:r>
        <w:br w:type="textWrapping"/>
      </w:r>
      <w:r>
        <w:rPr>
          <w:rStyle w:val="VerbatimChar"/>
        </w:rPr>
        <w:t xml:space="preserve">##  Mean   :2016   18 CIM :12   Mean   :23.26                        </w:t>
      </w:r>
      <w:r>
        <w:br w:type="textWrapping"/>
      </w:r>
      <w:r>
        <w:rPr>
          <w:rStyle w:val="VerbatimChar"/>
        </w:rPr>
        <w:t xml:space="preserve">##  3rd Qu.:2017   2 CFM  :12   3rd Qu.:37.50                        </w:t>
      </w:r>
      <w:r>
        <w:br w:type="textWrapping"/>
      </w:r>
      <w:r>
        <w:rPr>
          <w:rStyle w:val="VerbatimChar"/>
        </w:rPr>
        <w:t xml:space="preserve">##  Max.   :2018   22 CFM :12   Max.   :76.88                        </w:t>
      </w:r>
      <w:r>
        <w:br w:type="textWrapping"/>
      </w:r>
      <w:r>
        <w:rPr>
          <w:rStyle w:val="VerbatimChar"/>
        </w:rPr>
        <w:t xml:space="preserve">##                 (Other):97                                        </w:t>
      </w:r>
      <w:r>
        <w:br w:type="textWrapping"/>
      </w:r>
      <w:r>
        <w:rPr>
          <w:rStyle w:val="VerbatimChar"/>
        </w:rPr>
        <w:t xml:space="preserve">##  Mowing.treatment    guild          </w:t>
      </w:r>
      <w:r>
        <w:br w:type="textWrapping"/>
      </w:r>
      <w:r>
        <w:rPr>
          <w:rStyle w:val="VerbatimChar"/>
        </w:rPr>
        <w:t xml:space="preserve">##  Mowed  :84       Length:169        </w:t>
      </w:r>
      <w:r>
        <w:br w:type="textWrapping"/>
      </w:r>
      <w:r>
        <w:rPr>
          <w:rStyle w:val="VerbatimChar"/>
        </w:rPr>
        <w:t xml:space="preserve">##  None   : 0       Class :character  </w:t>
      </w:r>
      <w:r>
        <w:br w:type="textWrapping"/>
      </w:r>
      <w:r>
        <w:rPr>
          <w:rStyle w:val="VerbatimChar"/>
        </w:rPr>
        <w:t xml:space="preserve">##  Unmowed:85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VerbatimChar"/>
        </w:rPr>
        <w:t xml:space="preserve">## Classes 'tbl_df', 'tbl' and 'data.frame':    169 obs. of  6 variables:</w:t>
      </w:r>
      <w:r>
        <w:br w:type="textWrapping"/>
      </w:r>
      <w:r>
        <w:rPr>
          <w:rStyle w:val="VerbatimChar"/>
        </w:rPr>
        <w:t xml:space="preserve">##  $ Year            : int  2013 2013 2013 2013 2013 2013 2013 2013 2013 2013 ...</w:t>
      </w:r>
      <w:r>
        <w:br w:type="textWrapping"/>
      </w:r>
      <w:r>
        <w:rPr>
          <w:rStyle w:val="VerbatimChar"/>
        </w:rPr>
        <w:t xml:space="preserve">##  $ Plot            : Factor w/ 15 levels "1 CIM","12 CFM",..: 1 1 2 2 3 3 4 4 5 5 ...</w:t>
      </w:r>
      <w:r>
        <w:br w:type="textWrapping"/>
      </w:r>
      <w:r>
        <w:rPr>
          <w:rStyle w:val="VerbatimChar"/>
        </w:rPr>
        <w:t xml:space="preserve">##  $ Cover           : num  23.3 43.3 16.7 13.3 0 ...</w:t>
      </w:r>
      <w:r>
        <w:br w:type="textWrapping"/>
      </w:r>
      <w:r>
        <w:rPr>
          <w:rStyle w:val="VerbatimChar"/>
        </w:rPr>
        <w:t xml:space="preserve">##  $ Category        : Factor w/ 3 levels "Full Mulched",..: 3 3 1 1 2 2 3 3 2 2 ...</w:t>
      </w:r>
      <w:r>
        <w:br w:type="textWrapping"/>
      </w:r>
      <w:r>
        <w:rPr>
          <w:rStyle w:val="VerbatimChar"/>
        </w:rPr>
        <w:t xml:space="preserve">##  $ Mowing.treatment: Factor w/ 3 levels "Mowed","None",..: 1 3 1 3 1 3 1 3 1 3 ...</w:t>
      </w:r>
      <w:r>
        <w:br w:type="textWrapping"/>
      </w:r>
      <w:r>
        <w:rPr>
          <w:rStyle w:val="VerbatimChar"/>
        </w:rPr>
        <w:t xml:space="preserve">##  $ guild           : chr  "forb" "forb" "forb" "forb" ...</w:t>
      </w:r>
    </w:p>
    <w:p>
      <w:pPr>
        <w:pStyle w:val="SourceCode"/>
      </w:pPr>
      <w:r>
        <w:rPr>
          <w:rStyle w:val="VerbatimChar"/>
        </w:rPr>
        <w:t xml:space="preserve">## Classes 'tbl_df', 'tbl' and 'data.frame':    339 obs. of  6 variables:</w:t>
      </w:r>
      <w:r>
        <w:br w:type="textWrapping"/>
      </w:r>
      <w:r>
        <w:rPr>
          <w:rStyle w:val="VerbatimChar"/>
        </w:rPr>
        <w:t xml:space="preserve">##  $ Year            : int  2013 2013 2013 2013 2013 2013 2013 2013 2013 2013 ...</w:t>
      </w:r>
      <w:r>
        <w:br w:type="textWrapping"/>
      </w:r>
      <w:r>
        <w:rPr>
          <w:rStyle w:val="VerbatimChar"/>
        </w:rPr>
        <w:t xml:space="preserve">##  $ Plot            : Factor w/ 15 levels "1 CIM","12 CFM",..: 1 1 2 2 3 3 4 4 5 5 ...</w:t>
      </w:r>
      <w:r>
        <w:br w:type="textWrapping"/>
      </w:r>
      <w:r>
        <w:rPr>
          <w:rStyle w:val="VerbatimChar"/>
        </w:rPr>
        <w:t xml:space="preserve">##  $ Cover           : num  0.233 0.433 0.167 0.133 0 ...</w:t>
      </w:r>
      <w:r>
        <w:br w:type="textWrapping"/>
      </w:r>
      <w:r>
        <w:rPr>
          <w:rStyle w:val="VerbatimChar"/>
        </w:rPr>
        <w:t xml:space="preserve">##  $ Category        : Factor w/ 3 levels "Full Mulched",..: 3 3 1 1 2 2 3 3 2 2 ...</w:t>
      </w:r>
      <w:r>
        <w:br w:type="textWrapping"/>
      </w:r>
      <w:r>
        <w:rPr>
          <w:rStyle w:val="VerbatimChar"/>
        </w:rPr>
        <w:t xml:space="preserve">##  $ Mowing.treatment: Factor w/ 3 levels "Mowed","None",..: 1 3 1 3 1 3 1 3 1 3 ...</w:t>
      </w:r>
      <w:r>
        <w:br w:type="textWrapping"/>
      </w:r>
      <w:r>
        <w:rPr>
          <w:rStyle w:val="VerbatimChar"/>
        </w:rPr>
        <w:t xml:space="preserve">##  $ guild           : chr  "forb" "forb" "forb" "forb" ...</w:t>
      </w:r>
    </w:p>
    <w:p>
      <w:pPr>
        <w:pStyle w:val="FirstParagraph"/>
      </w:pPr>
      <w:r>
        <w:t xml:space="preserve">Clearly, some of the data are missing (there should be 15 plots, 5 per category x 7 years = 35 plots per category). All of the missing plots are due to the 2014 dataset missing values. We are missing 1 FNM plot (#9), 2 FNM plots (#14, 25), and 2 IM plots (#15, 19), all from the 2014 dataset.</w:t>
      </w:r>
      <w:r>
        <w:br w:type="textWrapping"/>
      </w:r>
      <w:r>
        <w:t xml:space="preserve">There’s unfortunately nothing I can do about this –</w:t>
      </w:r>
      <w:r>
        <w:t xml:space="preserve"> </w:t>
      </w:r>
      <w:r>
        <w:rPr>
          <w:i/>
        </w:rPr>
        <w:t xml:space="preserve">Perhaps there is still hard copy data somewhere on file? Alternatively, we may not care, if most analyses are interested in comparisons in 2018.</w:t>
      </w:r>
    </w:p>
    <w:p>
      <w:pPr>
        <w:pStyle w:val="Heading2"/>
      </w:pPr>
      <w:bookmarkStart w:id="24" w:name="histogram-dispersion-outliers"/>
      <w:r>
        <w:t xml:space="preserve">Histogram, dispersion, outliers</w:t>
      </w:r>
      <w:bookmarkEnd w:id="24"/>
    </w:p>
    <w:p>
      <w:pPr>
        <w:pStyle w:val="FirstParagraph"/>
      </w:pPr>
      <w:r>
        <w:t xml:space="preserve">Let’s take a look at the histogram of the data, since we’re fairly certain it’s nowhere near normal:</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Exploratory-Analysis_files/figure-docx/Histogram-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ploratory-Analysis_files/figure-docx/Histogram-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Yep, about as</w:t>
      </w:r>
      <w:r>
        <w:t xml:space="preserve"> </w:t>
      </w:r>
      <w:r>
        <w:t xml:space="preserve">“</w:t>
      </w:r>
      <w:r>
        <w:t xml:space="preserve">normal</w:t>
      </w:r>
      <w:r>
        <w:t xml:space="preserve">”</w:t>
      </w:r>
      <w:r>
        <w:t xml:space="preserve"> </w:t>
      </w:r>
      <w:r>
        <w:t xml:space="preserve">as we expected. Clearly, we have a skewed dataset.</w:t>
      </w:r>
      <w:r>
        <w:br w:type="textWrapping"/>
      </w:r>
      <w:r>
        <w:t xml:space="preserve">In order to know what type of statistical model to use for our data, we need to know how overdispersed the data is. Generally, data is considered</w:t>
      </w:r>
      <w:r>
        <w:t xml:space="preserve"> </w:t>
      </w:r>
      <w:r>
        <w:t xml:space="preserve">“</w:t>
      </w:r>
      <w:r>
        <w:t xml:space="preserve">overdispersed</w:t>
      </w:r>
      <w:r>
        <w:t xml:space="preserve">”</w:t>
      </w:r>
      <w:r>
        <w:t xml:space="preserve"> </w:t>
      </w:r>
      <w:r>
        <w:t xml:space="preserve">when</w:t>
      </w:r>
      <w:r>
        <w:t xml:space="preserve"> </w:t>
      </w:r>
      <w:r>
        <w:rPr>
          <w:i/>
        </w:rPr>
        <w:t xml:space="preserve">d</w:t>
      </w:r>
      <w:r>
        <w:t xml:space="preserve"> </w:t>
      </w:r>
      <w:r>
        <w:t xml:space="preserve">(the ratio of the variance over the mean of the data). We can find the dispersion index for this data pretty easily:</w:t>
      </w:r>
    </w:p>
    <w:p>
      <w:pPr>
        <w:pStyle w:val="SourceCode"/>
      </w:pPr>
      <w:r>
        <w:rPr>
          <w:rStyle w:val="NormalTok"/>
        </w:rPr>
        <w:t xml:space="preserve">disp &lt;-</w:t>
      </w:r>
      <w:r>
        <w:rPr>
          <w:rStyle w:val="StringTok"/>
        </w:rPr>
        <w:t xml:space="preserve"> </w:t>
      </w:r>
      <w:r>
        <w:rPr>
          <w:rStyle w:val="NormalTok"/>
        </w:rPr>
        <w:t xml:space="preserve">avg_guilds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(Cover),</w:t>
      </w:r>
      <w:r>
        <w:br w:type="textWrapping"/>
      </w:r>
      <w:r>
        <w:rPr>
          <w:rStyle w:val="NormalTok"/>
        </w:rPr>
        <w:t xml:space="preserve">            </w:t>
      </w:r>
      <w:r>
        <w:rPr>
          <w:rStyle w:val="DataTypeTok"/>
        </w:rPr>
        <w:t xml:space="preserve">var =</w:t>
      </w:r>
      <w:r>
        <w:rPr>
          <w:rStyle w:val="NormalTok"/>
        </w:rPr>
        <w:t xml:space="preserve"> </w:t>
      </w:r>
      <w:r>
        <w:rPr>
          <w:rStyle w:val="KeywordTok"/>
        </w:rPr>
        <w:t xml:space="preserve">var</w:t>
      </w:r>
      <w:r>
        <w:rPr>
          <w:rStyle w:val="NormalTok"/>
        </w:rPr>
        <w:t xml:space="preserve">(Cover))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 =</w:t>
      </w:r>
      <w:r>
        <w:rPr>
          <w:rStyle w:val="NormalTok"/>
        </w:rPr>
        <w:t xml:space="preserve"> var</w:t>
      </w:r>
      <w:r>
        <w:rPr>
          <w:rStyle w:val="OperatorTok"/>
        </w:rPr>
        <w:t xml:space="preserve">/</w:t>
      </w:r>
      <w:r>
        <w:rPr>
          <w:rStyle w:val="NormalTok"/>
        </w:rPr>
        <w:t xml:space="preserve">mean)</w:t>
      </w:r>
      <w:r>
        <w:br w:type="textWrapping"/>
      </w:r>
      <w:r>
        <w:br w:type="textWrapping"/>
      </w:r>
      <w:r>
        <w:rPr>
          <w:rStyle w:val="NormalTok"/>
        </w:rPr>
        <w:t xml:space="preserve">disp</w:t>
      </w:r>
    </w:p>
    <w:p>
      <w:pPr>
        <w:pStyle w:val="SourceCode"/>
      </w:pPr>
      <w:r>
        <w:rPr>
          <w:rStyle w:val="VerbatimChar"/>
        </w:rPr>
        <w:t xml:space="preserve">## # A tibble: 1 x 3</w:t>
      </w:r>
      <w:r>
        <w:br w:type="textWrapping"/>
      </w:r>
      <w:r>
        <w:rPr>
          <w:rStyle w:val="VerbatimChar"/>
        </w:rPr>
        <w:t xml:space="preserve">##    mean    var     d</w:t>
      </w:r>
      <w:r>
        <w:br w:type="textWrapping"/>
      </w:r>
      <w:r>
        <w:rPr>
          <w:rStyle w:val="VerbatimChar"/>
        </w:rPr>
        <w:t xml:space="preserve">##   &lt;dbl&gt;  &lt;dbl&gt; &lt;dbl&gt;</w:t>
      </w:r>
      <w:r>
        <w:br w:type="textWrapping"/>
      </w:r>
      <w:r>
        <w:rPr>
          <w:rStyle w:val="VerbatimChar"/>
        </w:rPr>
        <w:t xml:space="preserve">## 1 0.182 0.0348 0.192</w:t>
      </w:r>
    </w:p>
    <w:p>
      <w:pPr>
        <w:pStyle w:val="FirstParagraph"/>
      </w:pPr>
      <w:r>
        <w:t xml:space="preserve">Very clearly, we need to use a model that can handle the quirks of our data: proportions, skewed, and an unbalanced comparison. A zero-inflated negative binomial is probably not the best choice. A normal ANOVA is not robust against the overdispersion in our data. We’ll settle for a GLM.</w:t>
      </w:r>
    </w:p>
    <w:p>
      <w:pPr>
        <w:pStyle w:val="Heading3"/>
      </w:pPr>
      <w:bookmarkStart w:id="27" w:name="a.2.1-outliers"/>
      <w:r>
        <w:t xml:space="preserve">A.2.1: Outliers</w:t>
      </w:r>
      <w:bookmarkEnd w:id="27"/>
    </w:p>
    <w:p>
      <w:pPr>
        <w:pStyle w:val="FirstParagraph"/>
      </w:pPr>
      <w:r>
        <w:rPr>
          <w:b/>
        </w:rPr>
        <w:t xml:space="preserve">Mixed effects models and extensions in ecology with R</w:t>
      </w:r>
      <w:r>
        <w:t xml:space="preserve"> </w:t>
      </w:r>
      <w:r>
        <w:t xml:space="preserve">suggests using dot plots to check for outliers:</w:t>
      </w:r>
      <w:r>
        <w:br w:type="textWrapping"/>
      </w:r>
      <w:r>
        <w:drawing>
          <wp:inline>
            <wp:extent cx="4620126" cy="3696101"/>
            <wp:effectExtent b="0" l="0" r="0" t="0"/>
            <wp:docPr descr="" title="" id="1" name="Picture"/>
            <a:graphic>
              <a:graphicData uri="http://schemas.openxmlformats.org/drawingml/2006/picture">
                <pic:pic>
                  <pic:nvPicPr>
                    <pic:cNvPr descr="Exploratory-Analysis_files/figure-docx/Outlier%20Check-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is an outlier or two for exotic species cover, but because we’ll be analyzing native species cover, we can leave those in.</w:t>
      </w:r>
    </w:p>
    <w:p>
      <w:pPr>
        <w:pStyle w:val="Heading3"/>
      </w:pPr>
      <w:bookmarkStart w:id="29" w:name="boxplots"/>
      <w:r>
        <w:t xml:space="preserve">Boxplots</w:t>
      </w:r>
      <w:bookmarkEnd w:id="29"/>
    </w:p>
    <w:p>
      <w:pPr>
        <w:pStyle w:val="FirstParagraph"/>
      </w:pPr>
      <w:r>
        <w:drawing>
          <wp:inline>
            <wp:extent cx="4620126" cy="3696101"/>
            <wp:effectExtent b="0" l="0" r="0" t="0"/>
            <wp:docPr descr="" title="" id="1" name="Picture"/>
            <a:graphic>
              <a:graphicData uri="http://schemas.openxmlformats.org/drawingml/2006/picture">
                <pic:pic>
                  <pic:nvPicPr>
                    <pic:cNvPr descr="Exploratory-Analysis_files/figure-docx/Boxplots-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ploratory-Analysis_files/figure-docx/Boxplots-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first boxplot of categories, it is fairly clear that the heterogeneity rules are being broken.</w:t>
      </w:r>
    </w:p>
    <w:p>
      <w:pPr>
        <w:pStyle w:val="Heading1"/>
      </w:pPr>
      <w:bookmarkStart w:id="32" w:name="results"/>
      <w:r>
        <w:t xml:space="preserve">Results</w:t>
      </w:r>
      <w:bookmarkEnd w:id="32"/>
    </w:p>
    <w:p>
      <w:pPr>
        <w:pStyle w:val="Heading2"/>
      </w:pPr>
      <w:bookmarkStart w:id="33" w:name="question-1"/>
      <w:r>
        <w:t xml:space="preserve">Question 1:</w:t>
      </w:r>
      <w:bookmarkEnd w:id="33"/>
    </w:p>
    <w:p>
      <w:pPr>
        <w:pStyle w:val="FirstParagraph"/>
      </w:pPr>
      <w:r>
        <w:rPr>
          <w:b/>
        </w:rPr>
        <w:t xml:space="preserve">1. Do island-planted plots have the same native cover as full-planted plots after 6 years?, and Will island planted plots spread outside of their planted areas?</w:t>
      </w:r>
    </w:p>
    <w:p>
      <w:pPr>
        <w:pStyle w:val="BodyText"/>
      </w:pPr>
      <w:r>
        <w:t xml:space="preserve">The cover of native species was fairly similar across all three treatments over time.</w:t>
      </w:r>
    </w:p>
    <w:p>
      <w:pPr>
        <w:pStyle w:val="BodyText"/>
      </w:pPr>
      <w:r>
        <w:drawing>
          <wp:inline>
            <wp:extent cx="4620126" cy="3696101"/>
            <wp:effectExtent b="0" l="0" r="0" t="0"/>
            <wp:docPr descr="" title="" id="1" name="Picture"/>
            <a:graphic>
              <a:graphicData uri="http://schemas.openxmlformats.org/drawingml/2006/picture">
                <pic:pic>
                  <pic:nvPicPr>
                    <pic:cNvPr descr="Exploratory-Analysis_files/figure-docx/Formatting%20&amp;%20graphing%20guild-level%20data-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test whether there is a signficiant difference in treatments after 7 years, we will use a GLM on only the 2018 data.</w:t>
      </w:r>
    </w:p>
    <w:p>
      <w:pPr>
        <w:pStyle w:val="BodyText"/>
      </w:pPr>
      <w:r>
        <w:t xml:space="preserve">The zero-inflated model is not the correct model to use because it is based on count data - which our data are not.</w:t>
      </w:r>
      <w:r>
        <w:br w:type="textWrapping"/>
      </w:r>
      <w:r>
        <w:t xml:space="preserve">I am running a generalized linear model with a quasibinomial structure, given that our data are proportion data and slightly overdispersed.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Cover ~ Category * Year, family = quasibinomial, </w:t>
      </w:r>
      <w:r>
        <w:br w:type="textWrapping"/>
      </w:r>
      <w:r>
        <w:rPr>
          <w:rStyle w:val="VerbatimChar"/>
        </w:rPr>
        <w:t xml:space="preserve">##     data = F2018)</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-0.9609  -0.4105  -0.1003   0.2491   1.0035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-619.69754  163.11418  -3.799 0.000205 ***</w:t>
      </w:r>
      <w:r>
        <w:br w:type="textWrapping"/>
      </w:r>
      <w:r>
        <w:rPr>
          <w:rStyle w:val="VerbatimChar"/>
        </w:rPr>
        <w:t xml:space="preserve">## CategoryFull Not Mulched      -170.60120  287.48942  -0.593 0.553724    </w:t>
      </w:r>
      <w:r>
        <w:br w:type="textWrapping"/>
      </w:r>
      <w:r>
        <w:rPr>
          <w:rStyle w:val="VerbatimChar"/>
        </w:rPr>
        <w:t xml:space="preserve">## CategoryIsland Mulched         103.86094  237.85553   0.437 0.662939    </w:t>
      </w:r>
      <w:r>
        <w:br w:type="textWrapping"/>
      </w:r>
      <w:r>
        <w:rPr>
          <w:rStyle w:val="VerbatimChar"/>
        </w:rPr>
        <w:t xml:space="preserve">## Year                             0.30703    0.08091   3.795 0.000208 ***</w:t>
      </w:r>
      <w:r>
        <w:br w:type="textWrapping"/>
      </w:r>
      <w:r>
        <w:rPr>
          <w:rStyle w:val="VerbatimChar"/>
        </w:rPr>
        <w:t xml:space="preserve">## CategoryFull Not Mulched:Year    0.08407    0.14259   0.590 0.556256    </w:t>
      </w:r>
      <w:r>
        <w:br w:type="textWrapping"/>
      </w:r>
      <w:r>
        <w:rPr>
          <w:rStyle w:val="VerbatimChar"/>
        </w:rPr>
        <w:t xml:space="preserve">## CategoryIsland Mulched:Year     -0.05167    0.11799  -0.438 0.661995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quasibinomial family taken to be 0.2026536)</w:t>
      </w:r>
      <w:r>
        <w:br w:type="textWrapping"/>
      </w:r>
      <w:r>
        <w:rPr>
          <w:rStyle w:val="VerbatimChar"/>
        </w:rPr>
        <w:t xml:space="preserve">## </w:t>
      </w:r>
      <w:r>
        <w:br w:type="textWrapping"/>
      </w:r>
      <w:r>
        <w:rPr>
          <w:rStyle w:val="VerbatimChar"/>
        </w:rPr>
        <w:t xml:space="preserve">##     Null deviance: 48.346  on 168  degrees of freedom</w:t>
      </w:r>
      <w:r>
        <w:br w:type="textWrapping"/>
      </w:r>
      <w:r>
        <w:rPr>
          <w:rStyle w:val="VerbatimChar"/>
        </w:rPr>
        <w:t xml:space="preserve">## Residual deviance: 35.744  on 163  degrees of freedom</w:t>
      </w:r>
      <w:r>
        <w:br w:type="textWrapping"/>
      </w:r>
      <w:r>
        <w:rPr>
          <w:rStyle w:val="VerbatimChar"/>
        </w:rPr>
        <w:t xml:space="preserve">## AIC: NA</w:t>
      </w:r>
      <w:r>
        <w:br w:type="textWrapping"/>
      </w:r>
      <w:r>
        <w:rPr>
          <w:rStyle w:val="VerbatimChar"/>
        </w:rPr>
        <w:t xml:space="preserve">## </w:t>
      </w:r>
      <w:r>
        <w:br w:type="textWrapping"/>
      </w:r>
      <w:r>
        <w:rPr>
          <w:rStyle w:val="VerbatimChar"/>
        </w:rPr>
        <w:t xml:space="preserve">## Number of Fisher Scoring iterations: 5</w:t>
      </w:r>
    </w:p>
    <w:p>
      <w:pPr>
        <w:pStyle w:val="Heading3"/>
      </w:pPr>
      <w:bookmarkStart w:id="35" w:name="checking-the-residuals"/>
      <w:r>
        <w:t xml:space="preserve">Checking the residuals</w:t>
      </w:r>
      <w:bookmarkEnd w:id="35"/>
    </w:p>
    <w:p>
      <w:pPr>
        <w:pStyle w:val="FirstParagraph"/>
      </w:pPr>
      <w:r>
        <w:drawing>
          <wp:inline>
            <wp:extent cx="4620126" cy="3696101"/>
            <wp:effectExtent b="0" l="0" r="0" t="0"/>
            <wp:docPr descr="" title="" id="1" name="Picture"/>
            <a:graphic>
              <a:graphicData uri="http://schemas.openxmlformats.org/drawingml/2006/picture">
                <pic:pic>
                  <pic:nvPicPr>
                    <pic:cNvPr descr="Exploratory-Analysis_files/figure-docx/Residual%20check-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X55e944ee55a2181bbec2561b13519872b98dd6b"/>
      <w:r>
        <w:t xml:space="preserve">Question 2: Does annual mowing benefit native species cover for either grasses or forbs?</w:t>
      </w:r>
      <w:bookmarkEnd w:id="37"/>
    </w:p>
    <w:p>
      <w:pPr>
        <w:pStyle w:val="Heading2"/>
      </w:pPr>
      <w:bookmarkStart w:id="38" w:name="Xc37ac1b5d2d24fd5469b7935d1b6570347f6dd8"/>
      <w:r>
        <w:t xml:space="preserve">Question 3: Does mulching affect native cover in the long-term/how long does the mulching effect last?</w:t>
      </w:r>
      <w:bookmarkEnd w:id="38"/>
    </w:p>
    <w:p>
      <w:pPr>
        <w:pStyle w:val="Heading2"/>
      </w:pPr>
      <w:bookmarkStart w:id="39" w:name="X7a1daf2076c2679915f717092ef8e924791b7de"/>
      <w:r>
        <w:t xml:space="preserve">Question 4: Of the species planted, which were most successful in the long term?</w:t>
      </w:r>
      <w:bookmarkEnd w:id="3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Island Planting Project - Exploratory Analysis</dc:title>
  <dc:creator/>
  <cp:keywords/>
  <dcterms:created xsi:type="dcterms:W3CDTF">2019-09-25T18:23:04Z</dcterms:created>
  <dcterms:modified xsi:type="dcterms:W3CDTF">2019-09-25T18:23:04Z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