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r w:rsidR="00776062">
        <w:t xml:space="preserve"> </w:t>
      </w:r>
      <w:r w:rsidR="00776062">
        <w:t>[6]</w:t>
      </w:r>
      <w:r>
        <w:t>:</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lastRenderedPageBreak/>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 xml:space="preserve">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8C2BB5" w:rsidP="009D17AE">
      <w:pPr>
        <w:rPr>
          <w:b/>
        </w:rPr>
      </w:pPr>
      <w:r>
        <w:rPr>
          <w:b/>
        </w:rPr>
        <w:t>Double quantum dot (</w:t>
      </w:r>
      <w:r w:rsidR="004A0A4B" w:rsidRPr="004A0A4B">
        <w:rPr>
          <w:b/>
        </w:rPr>
        <w:t>DQD</w:t>
      </w:r>
      <w:r>
        <w:rPr>
          <w:b/>
        </w:rPr>
        <w:t>)</w:t>
      </w:r>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w:t>
      </w:r>
      <w:r w:rsidR="008C2BB5">
        <w:t>nnel coupled to each other what</w:t>
      </w:r>
      <w:r>
        <w:t xml:space="preserve"> means they can exchange charge particles</w:t>
      </w:r>
      <w:r w:rsidR="001A1E15">
        <w:t xml:space="preserve"> by tunneling</w:t>
      </w:r>
      <w:r>
        <w:t xml:space="preserve">. </w:t>
      </w:r>
      <w:r w:rsidR="00BC27FD">
        <w:t>Main p</w:t>
      </w:r>
      <w:r>
        <w:t xml:space="preserve">hysical </w:t>
      </w:r>
      <w:r w:rsidR="00BC27FD">
        <w:t xml:space="preserve">property which makes them </w:t>
      </w:r>
      <w:r w:rsidR="008C2BB5">
        <w:t>favorable for qubit</w:t>
      </w:r>
      <w:r w:rsidR="00BC27FD">
        <w:t xml:space="preserve">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Blue circles are individual quantum dots, white lines are gates. Black arrows in blue circles represent electron </w:t>
      </w:r>
      <w:r w:rsidR="008C2BB5">
        <w:t xml:space="preserve">spin in left and right dot. </w:t>
      </w:r>
      <w:proofErr w:type="spellStart"/>
      <w:r w:rsidR="008C2BB5">
        <w:t>Rigth</w:t>
      </w:r>
      <w:proofErr w:type="spellEnd"/>
      <w:r>
        <w:t xml:space="preserve"> to the DQD is charge sensor in form of quantum point contact. </w:t>
      </w:r>
      <w:r w:rsidR="005C72D2">
        <w:t>In the case of</w:t>
      </w:r>
      <w:r>
        <w:t xml:space="preserve"> two electrons on the right dot current through charge sensor does not flow</w:t>
      </w:r>
      <w:r w:rsidR="005C72D2">
        <w:t>,</w:t>
      </w:r>
      <w:r>
        <w:t xml:space="preserve">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rsidR="005C72D2">
        <w:t xml:space="preserve"> for spin energy splitting</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ED47A8">
        <w:t xml:space="preserve"> by J. R. </w:t>
      </w:r>
      <w:proofErr w:type="spellStart"/>
      <w:r w:rsidR="00ED47A8">
        <w:t>Petta</w:t>
      </w:r>
      <w:proofErr w:type="spellEnd"/>
      <w:r w:rsidR="00ED47A8">
        <w:t xml:space="preserve"> et al</w:t>
      </w:r>
      <w:r w:rsidR="009258A8">
        <w:t>.</w:t>
      </w:r>
      <w:r w:rsidR="00D11F93">
        <w:t xml:space="preserve"> By applying Hahn echo pulse sequence coherence time was boosted </w:t>
      </w:r>
      <w:r w:rsidR="00D11F93">
        <w:lastRenderedPageBreak/>
        <w:t>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w:t>
      </w:r>
      <w:r w:rsidR="00ED47A8">
        <w:t>GaAs</w:t>
      </w:r>
      <w:r w:rsidR="00ED47A8">
        <w:t xml:space="preserve">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ED47A8">
        <w:rPr>
          <w:vertAlign w:val="superscript"/>
        </w:rPr>
        <w:t>28</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ED47A8">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bookmarkStart w:id="0" w:name="_GoBack"/>
      <w:bookmarkEnd w:id="0"/>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w:t>
      </w:r>
      <w:r w:rsidR="00ED47A8">
        <w:t>achieved</w:t>
      </w:r>
      <w:r w:rsidR="00ED47A8">
        <w:t xml:space="preserve"> by </w:t>
      </w:r>
      <w:r>
        <w:t xml:space="preserve">J. </w:t>
      </w:r>
      <w:proofErr w:type="spellStart"/>
      <w:r>
        <w:t>Petta</w:t>
      </w:r>
      <w:proofErr w:type="spellEnd"/>
      <w:r>
        <w:t xml:space="preserve"> et al.</w:t>
      </w:r>
      <w:r w:rsidR="00ED47A8">
        <w:t xml:space="preserve"> is</w:t>
      </w:r>
      <w:r>
        <w:t xml:space="preserve"> approximately 180 </w:t>
      </w:r>
      <w:proofErr w:type="spellStart"/>
      <w:r>
        <w:t>ps</w:t>
      </w:r>
      <w:proofErr w:type="spellEnd"/>
      <w:r w:rsidR="00642867">
        <w:t xml:space="preserve"> [9]</w:t>
      </w:r>
      <w:r>
        <w:t xml:space="preserve">. </w:t>
      </w:r>
      <w:r w:rsidR="00ED47A8">
        <w:t xml:space="preserve">While coherence time </w:t>
      </w:r>
      <w:r w:rsidR="00ED47A8">
        <w:t>they have achieved</w:t>
      </w:r>
      <w:r w:rsidR="00ED47A8">
        <w:t xml:space="preserve"> by</w:t>
      </w:r>
      <w:r w:rsidRPr="001A521D">
        <w:t xml:space="preserve"> </w:t>
      </w:r>
      <w:r>
        <w:t xml:space="preserve">applying Hahn echo </w:t>
      </w:r>
      <w:r w:rsidR="00ED47A8">
        <w:t>technique</w:t>
      </w:r>
      <w:r>
        <w:t xml:space="preserve"> T</w:t>
      </w:r>
      <w:r>
        <w:rPr>
          <w:vertAlign w:val="subscript"/>
        </w:rPr>
        <w:t>2</w:t>
      </w:r>
      <w:r w:rsidR="00ED47A8">
        <w:t xml:space="preserve"> is</w:t>
      </w:r>
      <w:r>
        <w:t xml:space="preserve"> 1.2 us</w:t>
      </w:r>
      <w:r w:rsidR="00642867">
        <w:t xml:space="preserve"> [9]</w:t>
      </w:r>
      <w:r>
        <w:t xml:space="preserve">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lastRenderedPageBreak/>
        <w:t>Definition of the problem:</w:t>
      </w:r>
    </w:p>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776062">
      <w:pPr>
        <w:pStyle w:val="Heading3"/>
      </w:pPr>
      <w:r>
        <w:lastRenderedPageBreak/>
        <w:t>Proposal objectives</w:t>
      </w:r>
      <w:r w:rsidR="00F95CE3">
        <w:t>:</w:t>
      </w:r>
    </w:p>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2814DB" w:rsidRDefault="002814DB" w:rsidP="002814DB">
      <w:r>
        <w:t>One of the key measurement requirements is to lower charge particles thermal energy to be able to resolve energy level splitting needed for confining one particle spin. For that reason it needs to be cooled down to low temperatures. In our case it is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Sample was positioned on the </w:t>
      </w:r>
      <w:r w:rsidR="005028B0">
        <w:t>top</w:t>
      </w:r>
      <w:r w:rsidR="00EF74E8">
        <w:t xml:space="preserve"> of the stick on the so called sample holder. Since, electrical signals needs to be delivered and afterwards measured from the sample, sample holder is done as printed circuit board (PCB) which routes all the electrical signals to and from the sample. </w:t>
      </w:r>
      <w:r w:rsidR="001302F9">
        <w:t>From the room temperature instruments DC electrical signals are sent through the low thermal conductive twisted pair wires finishing in PCB connector</w:t>
      </w:r>
      <w:r w:rsidR="00215B54">
        <w:t xml:space="preserve"> and radio frequency signals are sent through coaxial cables</w:t>
      </w:r>
      <w:r w:rsidR="001302F9">
        <w:t>. From</w:t>
      </w:r>
      <w:r w:rsidR="00215B54">
        <w:t xml:space="preserve"> </w:t>
      </w:r>
      <w:r w:rsidR="009C4526">
        <w:t>PCB</w:t>
      </w:r>
      <w:r w:rsidR="00784829">
        <w:t xml:space="preserve"> </w:t>
      </w:r>
      <w:r w:rsidR="00215B54">
        <w:t>DC connector</w:t>
      </w:r>
      <w:r w:rsidR="00784829">
        <w:t>,</w:t>
      </w:r>
      <w:r w:rsidR="00215B54">
        <w:t xml:space="preserve"> DC signals </w:t>
      </w:r>
      <w:r w:rsidR="001302F9">
        <w:t>are low pass filtered with on PCB RC filters to reduce thermal noise in the wires</w:t>
      </w:r>
      <w:r w:rsidR="00784829">
        <w:t>, as shown in Figure 4</w:t>
      </w:r>
      <w:r w:rsidR="001302F9">
        <w:t>. After low pass filtering DC signals are routed to the gold plated bonding pads around area in the middle of the PCB (sample area) on which 5x5 mm sample is glued with silver paste</w:t>
      </w:r>
      <w:r w:rsidR="00784829">
        <w:t xml:space="preserve"> (Figure 4)</w:t>
      </w:r>
      <w:proofErr w:type="gramStart"/>
      <w:r w:rsidR="001302F9">
        <w:t>.</w:t>
      </w:r>
      <w:proofErr w:type="gramEnd"/>
      <w:r w:rsidR="001302F9">
        <w:t xml:space="preserve"> </w:t>
      </w:r>
      <w:r w:rsidR="00215B54">
        <w:t>Electrical contact</w:t>
      </w:r>
      <w:r w:rsidR="00784829">
        <w:t>s</w:t>
      </w:r>
      <w:r w:rsidR="00215B54">
        <w:t xml:space="preserve"> to the DQD structure on the sample </w:t>
      </w:r>
      <w:r w:rsidR="00784829">
        <w:t>are</w:t>
      </w:r>
      <w:r w:rsidR="00215B54">
        <w:t xml:space="preserve"> achieved by wedge wire bonding</w:t>
      </w:r>
      <w:r w:rsidR="00C13C62">
        <w:t xml:space="preserve"> technique</w:t>
      </w:r>
      <w:r w:rsidR="00215B54">
        <w:t xml:space="preserve"> from PCB bonding pads to the sample bonding pads electrically connected to the DQD gates. RF coaxial lines are finishing on </w:t>
      </w:r>
      <w:r w:rsidR="00215B54">
        <w:lastRenderedPageBreak/>
        <w:t>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FF12B9" w:rsidP="002814DB"/>
    <w:p w:rsidR="00FF12B9" w:rsidRDefault="00180D54" w:rsidP="003562C0">
      <w:pPr>
        <w:rPr>
          <w:b/>
        </w:rPr>
      </w:pPr>
      <w:r>
        <w:rPr>
          <w:b/>
          <w:noProof/>
        </w:rPr>
        <w:drawing>
          <wp:anchor distT="0" distB="0" distL="114300" distR="114300" simplePos="0" relativeHeight="251664384" behindDoc="0" locked="0" layoutInCell="1" allowOverlap="1" wp14:anchorId="104FF4D5" wp14:editId="66704879">
            <wp:simplePos x="0" y="0"/>
            <wp:positionH relativeFrom="margin">
              <wp:align>center</wp:align>
            </wp:positionH>
            <wp:positionV relativeFrom="page">
              <wp:posOffset>2557145</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Fig</w:t>
      </w:r>
      <w:r>
        <w:t>ure 4</w:t>
      </w:r>
      <w:r>
        <w:t>:</w:t>
      </w:r>
      <w:r>
        <w:t xml:space="preserve"> Initial version of the PCB sample holder. Up is top and down is </w:t>
      </w:r>
      <w:r w:rsidR="009C4526">
        <w:t xml:space="preserve">a </w:t>
      </w:r>
      <w:r>
        <w:t>bottom view of the PCB.</w:t>
      </w:r>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state of the nanowire single electron transistor, </w:t>
      </w:r>
      <w:proofErr w:type="spellStart"/>
      <w:r>
        <w:t>ohmic</w:t>
      </w:r>
      <w:proofErr w:type="spellEnd"/>
      <w:r>
        <w:t xml:space="preserve"> reflectometry technique was applied. For that purpose </w:t>
      </w:r>
      <w:r w:rsidR="005028B0">
        <w:t>RF signal was</w:t>
      </w:r>
      <w:r>
        <w:t xml:space="preserve"> sent down the coax line (Figure</w:t>
      </w:r>
      <w:r w:rsidR="005028B0">
        <w:t xml:space="preserve"> 5, right</w:t>
      </w:r>
      <w:r>
        <w:t>).</w:t>
      </w:r>
      <w:r w:rsidR="005028B0">
        <w:t xml:space="preserve"> Reflected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5028B0">
        <w:t xml:space="preserve"> (</w:t>
      </w:r>
      <w:proofErr w:type="gramEnd"/>
      <w:r w:rsidR="005028B0">
        <w:t>Figure 5, right).</w:t>
      </w:r>
      <w:r w:rsidR="00CD5415">
        <w:t xml:space="preserve"> Amplitude of the r</w:t>
      </w:r>
      <w:r>
        <w:t xml:space="preserve">eflected </w:t>
      </w:r>
      <w:r w:rsidR="00CD5415">
        <w:t xml:space="preserve">signal from the </w:t>
      </w:r>
      <w:r>
        <w:t>resonator circuit depends on the single electron transistor charge state.</w:t>
      </w:r>
      <w:r w:rsidR="00671BA0">
        <w:t xml:space="preserve"> Working principle of </w:t>
      </w:r>
      <w:proofErr w:type="spellStart"/>
      <w:r w:rsidR="00671BA0">
        <w:t>ohmic</w:t>
      </w:r>
      <w:proofErr w:type="spellEnd"/>
      <w:r w:rsidR="00671BA0">
        <w:t xml:space="preserve"> reflectometry can be found at the end of the “State of the art” chapter.</w:t>
      </w:r>
      <w:r>
        <w:t xml:space="preserve"> </w:t>
      </w:r>
      <w:r w:rsidR="00671BA0">
        <w:t>Resonator circuit was</w:t>
      </w:r>
      <w:r>
        <w:t xml:space="preserve"> consisted of matching circuit</w:t>
      </w:r>
      <w:r w:rsidR="00671BA0">
        <w:t xml:space="preserve"> (Figure 4)</w:t>
      </w:r>
      <w:r>
        <w:t xml:space="preserve"> and single </w:t>
      </w:r>
      <w:r w:rsidR="00671BA0">
        <w:lastRenderedPageBreak/>
        <w:t>electron transistor resistance R</w:t>
      </w:r>
      <w:r w:rsidR="00671BA0">
        <w:rPr>
          <w:vertAlign w:val="subscript"/>
        </w:rPr>
        <w:t>S</w:t>
      </w:r>
      <w:r w:rsidR="00671BA0">
        <w:t xml:space="preserve"> in parallel to parasitic capacitance C</w:t>
      </w:r>
      <w:r w:rsidR="00671BA0">
        <w:rPr>
          <w:vertAlign w:val="subscript"/>
        </w:rPr>
        <w:t>S</w:t>
      </w:r>
      <w:r w:rsidR="00671BA0">
        <w:t xml:space="preserve">, as can be seen in </w:t>
      </w:r>
      <w:r w:rsidR="00E838E2">
        <w:t xml:space="preserve">a </w:t>
      </w:r>
      <w:r w:rsidR="00671BA0">
        <w:t>simple circuit model in Figure 3. Parasitic capacitance is capacitance to the ground that comes from bonding wires, sample itself, RF line and 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r>
        <w:t>)</w:t>
      </w:r>
    </w:p>
    <w:p w:rsidR="004B72FD" w:rsidRDefault="004D52AB" w:rsidP="00652CB2">
      <w:r>
        <w:t>For the purpose of minimization of this parasitic capacitance and thus increase sensitivity of the reflectometry, PCB ground plane is removed below RF lines, corresponding PCB bonding pads and a 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proofErr w:type="spellStart"/>
      <w:r w:rsidR="004B72FD">
        <w:t>Varactor</w:t>
      </w:r>
      <w:proofErr w:type="spellEnd"/>
      <w:r w:rsidR="004B72FD">
        <w:t xml:space="preserve"> was</w:t>
      </w:r>
      <w:r w:rsidR="00652CB2">
        <w:t xml:space="preserve"> used to be able </w:t>
      </w:r>
      <w:r w:rsidR="004B72FD">
        <w:t xml:space="preserve">to always </w:t>
      </w:r>
      <w:r w:rsidR="00652CB2">
        <w:t>achieve good</w:t>
      </w:r>
      <w:r w:rsidR="004B72FD">
        <w:t xml:space="preserve"> matching condition despite changing single </w:t>
      </w:r>
      <w:proofErr w:type="gramStart"/>
      <w:r w:rsidR="004B72FD">
        <w:t>hole</w:t>
      </w:r>
      <w:proofErr w:type="gramEnd"/>
      <w:r w:rsidR="004B72FD">
        <w:t xml:space="preserve"> transistor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proofErr w:type="spellStart"/>
      <w:r w:rsidR="00573BFB">
        <w:t>Varactor</w:t>
      </w:r>
      <w:proofErr w:type="spellEnd"/>
      <w:r w:rsidR="00573BFB">
        <w:t xml:space="preserve"> is voltage tunable capacitor. </w:t>
      </w:r>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w:t>
      </w:r>
      <w:r w:rsidR="004B72FD">
        <w:t>end of the “State of the art” chapter</w:t>
      </w:r>
      <w:r w:rsidR="004B72FD">
        <w:t>). For this case change in 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Fig</w:t>
      </w:r>
      <w:r>
        <w:t>ure 5</w:t>
      </w:r>
      <w:r>
        <w:t>:</w:t>
      </w:r>
      <w:r>
        <w:t xml:space="preserve"> Plexiglas stick initially used for dipping sample mounted on the PCB into the liquid helium</w:t>
      </w:r>
      <w:r>
        <w:t xml:space="preserve">. </w:t>
      </w:r>
      <w:r>
        <w:t xml:space="preserve">Whole stick is show left, while right </w:t>
      </w:r>
      <w:r w:rsidR="005028B0">
        <w:t>is the zoom which shows</w:t>
      </w:r>
      <w:r>
        <w:t xml:space="preserve"> directional coupler (up) and low noise </w:t>
      </w:r>
      <w:proofErr w:type="spellStart"/>
      <w:r w:rsidR="005028B0">
        <w:t>Minicircuits</w:t>
      </w:r>
      <w:proofErr w:type="spellEnd"/>
      <w:r w:rsidR="005028B0">
        <w:t xml:space="preserve"> </w:t>
      </w:r>
      <w:r w:rsidR="005028B0" w:rsidRPr="005028B0">
        <w:t>ZX60-33LN-S+</w:t>
      </w:r>
      <w:r w:rsidR="005028B0">
        <w:t xml:space="preserve"> </w:t>
      </w:r>
      <w:r>
        <w:t>RF amplifier (down). This picture was taken afterwards. O</w:t>
      </w:r>
      <w:r w:rsidRPr="00E469D0">
        <w:t>riginally</w:t>
      </w:r>
      <w:r>
        <w:t xml:space="preserve"> there was 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r>
        <w:rPr>
          <w:color w:val="575757"/>
        </w:rPr>
        <w:t>.</w:t>
      </w:r>
    </w:p>
    <w:p w:rsidR="00E469D0" w:rsidRDefault="00E469D0" w:rsidP="003562C0">
      <w:pPr>
        <w:rPr>
          <w:i/>
        </w:rPr>
      </w:pPr>
    </w:p>
    <w:p w:rsidR="00E469D0" w:rsidRDefault="00E469D0" w:rsidP="003562C0">
      <w:pPr>
        <w:rPr>
          <w:i/>
        </w:rPr>
      </w:pPr>
    </w:p>
    <w:p w:rsidR="00E469D0" w:rsidRDefault="00E469D0" w:rsidP="003562C0">
      <w:pPr>
        <w:rPr>
          <w:i/>
        </w:rPr>
      </w:pPr>
    </w:p>
    <w:p w:rsidR="00180D54" w:rsidRDefault="00180D54" w:rsidP="003562C0">
      <w:pPr>
        <w:rPr>
          <w:i/>
        </w:rPr>
      </w:pPr>
    </w:p>
    <w:p w:rsidR="00180D54" w:rsidRPr="003562C0" w:rsidRDefault="00180D54" w:rsidP="003562C0">
      <w:pPr>
        <w:rPr>
          <w:i/>
        </w:rPr>
      </w:pPr>
    </w:p>
    <w:p w:rsidR="00C13C62" w:rsidRDefault="0053730E" w:rsidP="00C13C62">
      <w:pPr>
        <w:pStyle w:val="ListParagraph"/>
        <w:numPr>
          <w:ilvl w:val="0"/>
          <w:numId w:val="9"/>
        </w:numPr>
      </w:pPr>
      <w:r>
        <w:t>Germanium n</w:t>
      </w:r>
      <w:r w:rsidR="00C13C62">
        <w:t xml:space="preserve">anowire based, hole spin single </w:t>
      </w:r>
      <w:r>
        <w:t>quantum dot tuning and characterization</w:t>
      </w:r>
      <w:r>
        <w:t xml:space="preserve"> with initial version reflectometry setup </w:t>
      </w:r>
    </w:p>
    <w:p w:rsidR="00C13C62" w:rsidRDefault="00C13C62" w:rsidP="00C13C62">
      <w:pPr>
        <w:pStyle w:val="ListParagraph"/>
        <w:rPr>
          <w:i/>
        </w:rPr>
      </w:pPr>
      <w:r>
        <w:rPr>
          <w:i/>
        </w:rPr>
        <w:t>Put comparison reflectometry vs current measurement on Hannes sample</w:t>
      </w:r>
      <w:r w:rsidR="00B46619">
        <w:rPr>
          <w:i/>
        </w:rPr>
        <w:t xml:space="preserve"> (diamond graphs)</w:t>
      </w:r>
    </w:p>
    <w:p w:rsidR="003562C0" w:rsidRPr="00025028" w:rsidRDefault="003562C0" w:rsidP="00025028">
      <w:pPr>
        <w:pStyle w:val="ListParagraph"/>
        <w:numPr>
          <w:ilvl w:val="0"/>
          <w:numId w:val="9"/>
        </w:numPr>
      </w:pPr>
      <w:r>
        <w:t xml:space="preserve">Second generation of the reflectometry setup – </w:t>
      </w:r>
      <w:proofErr w:type="spellStart"/>
      <w:r>
        <w:rPr>
          <w:i/>
        </w:rPr>
        <w:t>dil</w:t>
      </w:r>
      <w:proofErr w:type="spellEnd"/>
      <w:r>
        <w:rPr>
          <w:i/>
        </w:rPr>
        <w:t xml:space="preserve"> fridge, UHFLI, AWG, </w:t>
      </w:r>
      <w:proofErr w:type="spellStart"/>
      <w:r>
        <w:rPr>
          <w:i/>
        </w:rPr>
        <w:t>QTLab</w:t>
      </w:r>
      <w:proofErr w:type="spellEnd"/>
      <w:r>
        <w:rPr>
          <w:i/>
        </w:rPr>
        <w:t>, new PCB</w:t>
      </w:r>
      <w:r w:rsidR="00A263F9">
        <w:rPr>
          <w:i/>
        </w:rPr>
        <w:t xml:space="preserve"> (</w:t>
      </w:r>
      <w:proofErr w:type="spellStart"/>
      <w:r w:rsidR="00A263F9">
        <w:rPr>
          <w:i/>
        </w:rPr>
        <w:t>pict</w:t>
      </w:r>
      <w:proofErr w:type="spellEnd"/>
      <w:r w:rsidR="00A263F9">
        <w:rPr>
          <w:i/>
        </w:rPr>
        <w:t xml:space="preserve"> of Iron Man)</w:t>
      </w:r>
      <w:r>
        <w:rPr>
          <w:i/>
        </w:rPr>
        <w:t xml:space="preserve">, additional DC filtering, low </w:t>
      </w:r>
      <w:r w:rsidR="00EF15B1">
        <w:rPr>
          <w:i/>
        </w:rPr>
        <w:t xml:space="preserve">thermal </w:t>
      </w:r>
      <w:r>
        <w:rPr>
          <w:i/>
        </w:rPr>
        <w:t xml:space="preserve">conducting </w:t>
      </w:r>
      <w:proofErr w:type="spellStart"/>
      <w:r>
        <w:rPr>
          <w:i/>
        </w:rPr>
        <w:t>NbTi</w:t>
      </w:r>
      <w:proofErr w:type="spellEnd"/>
      <w:r>
        <w:rPr>
          <w:i/>
        </w:rPr>
        <w:t xml:space="preserve"> coax with attenuators</w:t>
      </w:r>
      <w:r w:rsidR="00A263F9">
        <w:rPr>
          <w:i/>
        </w:rPr>
        <w:t xml:space="preserve"> (</w:t>
      </w:r>
      <w:proofErr w:type="spellStart"/>
      <w:r w:rsidR="00A263F9">
        <w:rPr>
          <w:i/>
        </w:rPr>
        <w:t>pict</w:t>
      </w:r>
      <w:proofErr w:type="spellEnd"/>
      <w:r w:rsidR="00A263F9">
        <w:rPr>
          <w:i/>
        </w:rPr>
        <w:t xml:space="preserve"> of the probe)</w:t>
      </w:r>
      <w:r w:rsidRPr="00025028">
        <w:rPr>
          <w:i/>
        </w:rPr>
        <w:t>.</w:t>
      </w:r>
    </w:p>
    <w:p w:rsidR="00025028" w:rsidRPr="00025028" w:rsidRDefault="00025028" w:rsidP="00025028">
      <w:pPr>
        <w:pStyle w:val="ListParagraph"/>
        <w:rPr>
          <w:b/>
        </w:rPr>
      </w:pPr>
      <w:r>
        <w:rPr>
          <w:b/>
          <w:i/>
        </w:rPr>
        <w:t>TO DO:</w:t>
      </w:r>
    </w:p>
    <w:p w:rsidR="003562C0" w:rsidRPr="00025028" w:rsidRDefault="00025028" w:rsidP="00025028">
      <w:pPr>
        <w:pStyle w:val="ListParagraph"/>
        <w:numPr>
          <w:ilvl w:val="0"/>
          <w:numId w:val="9"/>
        </w:numPr>
      </w:pPr>
      <w:r w:rsidRPr="00025028">
        <w:t xml:space="preserve">Moving to </w:t>
      </w:r>
      <w:r w:rsidR="001061D6">
        <w:t xml:space="preserve">the </w:t>
      </w:r>
      <w:r w:rsidRPr="00025028">
        <w:t xml:space="preserve">gate reflectometry </w:t>
      </w:r>
      <w:r>
        <w:t xml:space="preserve">– </w:t>
      </w:r>
      <w:r>
        <w:rPr>
          <w:i/>
        </w:rPr>
        <w:t xml:space="preserve">Adapting </w:t>
      </w:r>
      <w:r w:rsidR="00A57EA4">
        <w:rPr>
          <w:i/>
        </w:rPr>
        <w:t xml:space="preserve">existing setup </w:t>
      </w:r>
      <w:r>
        <w:rPr>
          <w:i/>
        </w:rPr>
        <w:t>(readout circuit) for gate reflectometry</w:t>
      </w:r>
      <w:r w:rsidR="006F65FC">
        <w:rPr>
          <w:i/>
        </w:rPr>
        <w:t xml:space="preserve">, </w:t>
      </w:r>
      <w:r w:rsidR="00A57EA4">
        <w:rPr>
          <w:i/>
        </w:rPr>
        <w:t xml:space="preserve">main points about gate reflectometry (from </w:t>
      </w:r>
      <w:proofErr w:type="spellStart"/>
      <w:r w:rsidR="00A57EA4">
        <w:rPr>
          <w:i/>
        </w:rPr>
        <w:t>Hypoteses</w:t>
      </w:r>
      <w:proofErr w:type="spellEnd"/>
      <w:r w:rsidR="00A57EA4">
        <w:rPr>
          <w:i/>
        </w:rPr>
        <w:t xml:space="preserve">, look [12]), </w:t>
      </w:r>
      <w:r w:rsidR="006F65FC">
        <w:rPr>
          <w:i/>
        </w:rPr>
        <w:t>our sample considerations: gate coupling to the QD, comparison with [12]</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46709D">
      <w:pPr>
        <w:pStyle w:val="ListParagraph"/>
        <w:numPr>
          <w:ilvl w:val="0"/>
          <w:numId w:val="9"/>
        </w:numPr>
      </w:pPr>
      <w:r>
        <w:t>Implementing setup for spin manipulation measurement</w:t>
      </w:r>
    </w:p>
    <w:p w:rsidR="00747652" w:rsidRDefault="00747652" w:rsidP="00747652">
      <w:pPr>
        <w:pStyle w:val="ListParagraph"/>
        <w:numPr>
          <w:ilvl w:val="0"/>
          <w:numId w:val="9"/>
        </w:numPr>
      </w:pPr>
      <w:r>
        <w:t xml:space="preserve">Measuring relaxation time </w:t>
      </w:r>
    </w:p>
    <w:p w:rsidR="00747652" w:rsidRDefault="00747652" w:rsidP="00BA4158">
      <w:pPr>
        <w:pStyle w:val="ListParagraph"/>
        <w:numPr>
          <w:ilvl w:val="0"/>
          <w:numId w:val="9"/>
        </w:numPr>
      </w:pPr>
      <w:r>
        <w:t>Spin dephasing time experiment</w:t>
      </w: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B80CDB" w:rsidRPr="00B80CDB" w:rsidRDefault="00747652" w:rsidP="00B80CDB">
      <w:pPr>
        <w:pStyle w:val="ListParagraph"/>
        <w:numPr>
          <w:ilvl w:val="3"/>
          <w:numId w:val="16"/>
        </w:numPr>
      </w:pPr>
      <w:r>
        <w:t>CPMG pulse sequence</w:t>
      </w:r>
    </w:p>
    <w:p w:rsidR="00EF15B1" w:rsidRDefault="00EF15B1" w:rsidP="00614BB9">
      <w:pPr>
        <w:pStyle w:val="Heading3"/>
      </w:pPr>
    </w:p>
    <w:p w:rsidR="00EF15B1" w:rsidRDefault="00EF15B1" w:rsidP="00614BB9">
      <w:pPr>
        <w:pStyle w:val="Heading3"/>
      </w:pPr>
    </w:p>
    <w:p w:rsidR="00EF15B1" w:rsidRDefault="00EF15B1" w:rsidP="00614BB9">
      <w:pPr>
        <w:pStyle w:val="Heading3"/>
      </w:pPr>
    </w:p>
    <w:p w:rsidR="00EF15B1" w:rsidRDefault="00EF15B1" w:rsidP="00614BB9">
      <w:pPr>
        <w:pStyle w:val="Heading3"/>
      </w:pPr>
    </w:p>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 xml:space="preserve">While other groups work with structures based on electron spin in gallium arsenide, electron spin silicon and </w:t>
      </w:r>
      <w:proofErr w:type="spellStart"/>
      <w:r w:rsidR="001F6E03">
        <w:lastRenderedPageBreak/>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AE45B0" w:rsidP="009D17AE">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Charles M. Marcus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BA4158" w:rsidRPr="0053730E" w:rsidRDefault="00BA4158" w:rsidP="0053730E"/>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w:t>
      </w:r>
      <w:r w:rsidR="00630F1C">
        <w:lastRenderedPageBreak/>
        <w:t xml:space="preserve">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w:t>
      </w:r>
      <w:r w:rsidR="00C5562C">
        <w:lastRenderedPageBreak/>
        <w:t xml:space="preserve">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w:t>
      </w:r>
      <w:r w:rsidR="003B702D">
        <w:lastRenderedPageBreak/>
        <w:t>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9"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0"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21"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2"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3"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4"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5" w:history="1">
        <w:r w:rsidRPr="00D5323A">
          <w:rPr>
            <w:i/>
          </w:rPr>
          <w:t>arXiv:1605.07599</w:t>
        </w:r>
      </w:hyperlink>
    </w:p>
    <w:p w:rsidR="003D4446" w:rsidRPr="003D4446" w:rsidRDefault="009A4E1A" w:rsidP="003D4446">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Phys. Rev. Applied</w:t>
      </w:r>
      <w:r w:rsidRPr="003D4446">
        <w:rPr>
          <w:i/>
        </w:rPr>
        <w:t xml:space="preserve">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2CC" w:rsidRDefault="00FC62CC" w:rsidP="007436F6">
      <w:pPr>
        <w:spacing w:after="0" w:line="240" w:lineRule="auto"/>
      </w:pPr>
      <w:r>
        <w:separator/>
      </w:r>
    </w:p>
  </w:endnote>
  <w:endnote w:type="continuationSeparator" w:id="0">
    <w:p w:rsidR="00FC62CC" w:rsidRDefault="00FC62C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2CC" w:rsidRDefault="00FC62CC" w:rsidP="007436F6">
      <w:pPr>
        <w:spacing w:after="0" w:line="240" w:lineRule="auto"/>
      </w:pPr>
      <w:r>
        <w:separator/>
      </w:r>
    </w:p>
  </w:footnote>
  <w:footnote w:type="continuationSeparator" w:id="0">
    <w:p w:rsidR="00FC62CC" w:rsidRDefault="00FC62C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25028"/>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D54F4"/>
    <w:rsid w:val="001D6031"/>
    <w:rsid w:val="001F6E03"/>
    <w:rsid w:val="0020343A"/>
    <w:rsid w:val="00204BEF"/>
    <w:rsid w:val="00207CC3"/>
    <w:rsid w:val="00215B54"/>
    <w:rsid w:val="00224C13"/>
    <w:rsid w:val="00230C88"/>
    <w:rsid w:val="00236249"/>
    <w:rsid w:val="00256EF2"/>
    <w:rsid w:val="00262D48"/>
    <w:rsid w:val="00272FE7"/>
    <w:rsid w:val="002814DB"/>
    <w:rsid w:val="0029588B"/>
    <w:rsid w:val="002C7A51"/>
    <w:rsid w:val="002E05D3"/>
    <w:rsid w:val="002E1DFA"/>
    <w:rsid w:val="002E3C90"/>
    <w:rsid w:val="002F4FF1"/>
    <w:rsid w:val="002F7BCB"/>
    <w:rsid w:val="00334797"/>
    <w:rsid w:val="00340C1D"/>
    <w:rsid w:val="00351A14"/>
    <w:rsid w:val="0035532A"/>
    <w:rsid w:val="00355A27"/>
    <w:rsid w:val="003562C0"/>
    <w:rsid w:val="00360E81"/>
    <w:rsid w:val="00367501"/>
    <w:rsid w:val="00373956"/>
    <w:rsid w:val="00373DD6"/>
    <w:rsid w:val="00377FC9"/>
    <w:rsid w:val="00382E21"/>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B72FD"/>
    <w:rsid w:val="004C5B53"/>
    <w:rsid w:val="004C7864"/>
    <w:rsid w:val="004D1C95"/>
    <w:rsid w:val="004D4908"/>
    <w:rsid w:val="004D52AB"/>
    <w:rsid w:val="004F3DAD"/>
    <w:rsid w:val="005028B0"/>
    <w:rsid w:val="00510622"/>
    <w:rsid w:val="00512FD8"/>
    <w:rsid w:val="00515C88"/>
    <w:rsid w:val="0052422F"/>
    <w:rsid w:val="00530490"/>
    <w:rsid w:val="00533A2B"/>
    <w:rsid w:val="00534ED8"/>
    <w:rsid w:val="0053730E"/>
    <w:rsid w:val="005648E2"/>
    <w:rsid w:val="005671CD"/>
    <w:rsid w:val="00573BFB"/>
    <w:rsid w:val="005A3FDC"/>
    <w:rsid w:val="005A6C04"/>
    <w:rsid w:val="005B6B72"/>
    <w:rsid w:val="005C2ED5"/>
    <w:rsid w:val="005C72D2"/>
    <w:rsid w:val="005D6464"/>
    <w:rsid w:val="00602137"/>
    <w:rsid w:val="00605679"/>
    <w:rsid w:val="006058CE"/>
    <w:rsid w:val="00610755"/>
    <w:rsid w:val="00614BB9"/>
    <w:rsid w:val="00625327"/>
    <w:rsid w:val="00626652"/>
    <w:rsid w:val="00626F0C"/>
    <w:rsid w:val="00627C54"/>
    <w:rsid w:val="00630F1C"/>
    <w:rsid w:val="00632E07"/>
    <w:rsid w:val="00633EF0"/>
    <w:rsid w:val="00635827"/>
    <w:rsid w:val="00635909"/>
    <w:rsid w:val="00642867"/>
    <w:rsid w:val="00652C53"/>
    <w:rsid w:val="00652CB2"/>
    <w:rsid w:val="00662B77"/>
    <w:rsid w:val="00671BA0"/>
    <w:rsid w:val="00690A9C"/>
    <w:rsid w:val="006932B5"/>
    <w:rsid w:val="006B5390"/>
    <w:rsid w:val="006D225E"/>
    <w:rsid w:val="006D44E9"/>
    <w:rsid w:val="006E1AD6"/>
    <w:rsid w:val="006E5852"/>
    <w:rsid w:val="006F1623"/>
    <w:rsid w:val="006F38B3"/>
    <w:rsid w:val="006F65FC"/>
    <w:rsid w:val="006F7697"/>
    <w:rsid w:val="00700736"/>
    <w:rsid w:val="00700B39"/>
    <w:rsid w:val="007167DF"/>
    <w:rsid w:val="007326AD"/>
    <w:rsid w:val="0074260B"/>
    <w:rsid w:val="007436F6"/>
    <w:rsid w:val="00747652"/>
    <w:rsid w:val="007536FB"/>
    <w:rsid w:val="00760ED5"/>
    <w:rsid w:val="007649FD"/>
    <w:rsid w:val="00770A77"/>
    <w:rsid w:val="00770F04"/>
    <w:rsid w:val="00772BBF"/>
    <w:rsid w:val="00775845"/>
    <w:rsid w:val="00776062"/>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C2BB5"/>
    <w:rsid w:val="008D2C1E"/>
    <w:rsid w:val="008E561B"/>
    <w:rsid w:val="008F207B"/>
    <w:rsid w:val="009047D1"/>
    <w:rsid w:val="00913F64"/>
    <w:rsid w:val="00920460"/>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46FA"/>
    <w:rsid w:val="00AB1A5C"/>
    <w:rsid w:val="00AC4E94"/>
    <w:rsid w:val="00AD5C8A"/>
    <w:rsid w:val="00AE2C8B"/>
    <w:rsid w:val="00AE45B0"/>
    <w:rsid w:val="00B035E6"/>
    <w:rsid w:val="00B11CFC"/>
    <w:rsid w:val="00B148E8"/>
    <w:rsid w:val="00B22CAC"/>
    <w:rsid w:val="00B26387"/>
    <w:rsid w:val="00B27864"/>
    <w:rsid w:val="00B30BEE"/>
    <w:rsid w:val="00B34FD4"/>
    <w:rsid w:val="00B35FB9"/>
    <w:rsid w:val="00B40584"/>
    <w:rsid w:val="00B45D80"/>
    <w:rsid w:val="00B46619"/>
    <w:rsid w:val="00B54C9E"/>
    <w:rsid w:val="00B56FD7"/>
    <w:rsid w:val="00B57594"/>
    <w:rsid w:val="00B74216"/>
    <w:rsid w:val="00B80CDB"/>
    <w:rsid w:val="00B85245"/>
    <w:rsid w:val="00B8645C"/>
    <w:rsid w:val="00B87682"/>
    <w:rsid w:val="00BA4158"/>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D5415"/>
    <w:rsid w:val="00CF0FE1"/>
    <w:rsid w:val="00CF4C1F"/>
    <w:rsid w:val="00D018F1"/>
    <w:rsid w:val="00D119AB"/>
    <w:rsid w:val="00D11F93"/>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469D0"/>
    <w:rsid w:val="00E50E18"/>
    <w:rsid w:val="00E74997"/>
    <w:rsid w:val="00E81006"/>
    <w:rsid w:val="00E838E2"/>
    <w:rsid w:val="00E918ED"/>
    <w:rsid w:val="00E958CA"/>
    <w:rsid w:val="00EB3520"/>
    <w:rsid w:val="00EB4622"/>
    <w:rsid w:val="00EB5BF7"/>
    <w:rsid w:val="00EC4B67"/>
    <w:rsid w:val="00ED3D43"/>
    <w:rsid w:val="00ED47A8"/>
    <w:rsid w:val="00ED56D2"/>
    <w:rsid w:val="00EF0693"/>
    <w:rsid w:val="00EF15B1"/>
    <w:rsid w:val="00EF66DB"/>
    <w:rsid w:val="00EF74E8"/>
    <w:rsid w:val="00F0242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C62CC"/>
    <w:rsid w:val="00FD0465"/>
    <w:rsid w:val="00FD41A0"/>
    <w:rsid w:val="00FE7FD5"/>
    <w:rsid w:val="00FF1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xiv.org/find/cond-mat/1/au:+Rudner_M/0/1/0/all/0/1" TargetMode="External"/><Relationship Id="rId3" Type="http://schemas.openxmlformats.org/officeDocument/2006/relationships/styles" Target="styles.xml"/><Relationship Id="rId21" Type="http://schemas.openxmlformats.org/officeDocument/2006/relationships/hyperlink" Target="https://arxiv.org/find/cond-mat/1/au:+Malinowski_F/0/1/0/all/0/1" TargetMode="External"/><Relationship Id="rId34" Type="http://schemas.openxmlformats.org/officeDocument/2006/relationships/hyperlink" Target="https://arxiv.org/abs/1607.029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arxiv.org/find/cond-mat/1/au:+Cywinski_L/0/1/0/all/0/1" TargetMode="External"/><Relationship Id="rId33"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abs/quant-ph/0002077v3" TargetMode="External"/><Relationship Id="rId29" Type="http://schemas.openxmlformats.org/officeDocument/2006/relationships/hyperlink" Target="https://arxiv.org/find/cond-mat/1/au:+Manfra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Barnes_E/0/1/0/all/0/1" TargetMode="External"/><Relationship Id="rId32" Type="http://schemas.openxmlformats.org/officeDocument/2006/relationships/hyperlink" Target="https://arxiv.org/abs/1601.0667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find/cond-mat/1/au:+Nissen_P/0/1/0/all/0/1" TargetMode="External"/><Relationship Id="rId28" Type="http://schemas.openxmlformats.org/officeDocument/2006/relationships/hyperlink" Target="https://arxiv.org/find/cond-mat/1/au:+Gardner_G/0/1/0/all/0/1" TargetMode="External"/><Relationship Id="rId36"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hyperlink" Target="http://www.physics.udel.edu/~msafrono/650/Lecture19.pdf" TargetMode="External"/><Relationship Id="rId31" Type="http://schemas.openxmlformats.org/officeDocument/2006/relationships/hyperlink" Target="https://arxiv.org/find/cond-mat/1/au:+Kuemmeth_F/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rtins_F/0/1/0/all/0/1" TargetMode="External"/><Relationship Id="rId27" Type="http://schemas.openxmlformats.org/officeDocument/2006/relationships/hyperlink" Target="https://arxiv.org/find/cond-mat/1/au:+Fallahi_S/0/1/0/all/0/1" TargetMode="External"/><Relationship Id="rId30" Type="http://schemas.openxmlformats.org/officeDocument/2006/relationships/hyperlink" Target="https://arxiv.org/find/cond-mat/1/au:+Marcus_C/0/1/0/all/0/1" TargetMode="External"/><Relationship Id="rId35"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4D789-2485-4879-A0CD-A0AC0BA86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21</Pages>
  <Words>5084</Words>
  <Characters>28983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100</cp:revision>
  <dcterms:created xsi:type="dcterms:W3CDTF">2016-08-17T10:02:00Z</dcterms:created>
  <dcterms:modified xsi:type="dcterms:W3CDTF">2016-08-19T17:54:00Z</dcterms:modified>
</cp:coreProperties>
</file>