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C33" w:rsidRDefault="00AF0481" w:rsidP="00AF0481">
      <w:pPr>
        <w:jc w:val="center"/>
      </w:pPr>
      <w:r>
        <w:rPr>
          <w:noProof/>
        </w:rPr>
        <w:drawing>
          <wp:inline distT="0" distB="0" distL="0" distR="0" wp14:anchorId="4B160EAF">
            <wp:extent cx="5229225" cy="3226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42" cy="3227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5516" w:rsidRDefault="00AF0481" w:rsidP="00665516">
      <w:pPr>
        <w:jc w:val="both"/>
        <w:rPr>
          <w:rFonts w:ascii="Times New Roman" w:hAnsi="Times New Roman" w:cs="Times New Roman"/>
        </w:rPr>
      </w:pPr>
      <w:bookmarkStart w:id="0" w:name="_Hlk177740414"/>
      <w:r w:rsidRPr="00665516">
        <w:rPr>
          <w:rFonts w:ascii="Times New Roman" w:hAnsi="Times New Roman" w:cs="Times New Roman"/>
          <w:b/>
        </w:rPr>
        <w:t>Figura 4.</w:t>
      </w:r>
      <w:r w:rsidRPr="00AF0481">
        <w:rPr>
          <w:rFonts w:ascii="Times New Roman" w:hAnsi="Times New Roman" w:cs="Times New Roman"/>
        </w:rPr>
        <w:t xml:space="preserve"> </w:t>
      </w:r>
      <w:r w:rsidR="00665516" w:rsidRPr="00665516">
        <w:rPr>
          <w:rFonts w:ascii="Times New Roman" w:hAnsi="Times New Roman" w:cs="Times New Roman"/>
        </w:rPr>
        <w:t xml:space="preserve">Correlograma de las relaciones </w:t>
      </w:r>
      <w:r w:rsidR="00D160CF">
        <w:rPr>
          <w:rFonts w:ascii="Times New Roman" w:hAnsi="Times New Roman" w:cs="Times New Roman"/>
        </w:rPr>
        <w:t xml:space="preserve">entre las especies </w:t>
      </w:r>
      <w:r w:rsidR="00665516" w:rsidRPr="00665516">
        <w:rPr>
          <w:rFonts w:ascii="Times New Roman" w:hAnsi="Times New Roman" w:cs="Times New Roman"/>
        </w:rPr>
        <w:t>y</w:t>
      </w:r>
      <w:r w:rsidR="00FF11DB">
        <w:rPr>
          <w:rFonts w:ascii="Times New Roman" w:hAnsi="Times New Roman" w:cs="Times New Roman"/>
        </w:rPr>
        <w:t xml:space="preserve"> </w:t>
      </w:r>
      <w:r w:rsidR="00D160CF">
        <w:rPr>
          <w:rFonts w:ascii="Times New Roman" w:hAnsi="Times New Roman" w:cs="Times New Roman"/>
        </w:rPr>
        <w:t xml:space="preserve">las </w:t>
      </w:r>
      <w:r w:rsidR="00FF11DB">
        <w:rPr>
          <w:rFonts w:ascii="Times New Roman" w:hAnsi="Times New Roman" w:cs="Times New Roman"/>
        </w:rPr>
        <w:t>condiciones de hábitat</w:t>
      </w:r>
      <w:r w:rsidR="00AF484C">
        <w:rPr>
          <w:rFonts w:ascii="Times New Roman" w:hAnsi="Times New Roman" w:cs="Times New Roman"/>
        </w:rPr>
        <w:t xml:space="preserve"> en los Valles profundos de Moldavia,</w:t>
      </w:r>
      <w:r w:rsidR="00665516" w:rsidRPr="00665516">
        <w:rPr>
          <w:rFonts w:ascii="Times New Roman" w:hAnsi="Times New Roman" w:cs="Times New Roman"/>
        </w:rPr>
        <w:t xml:space="preserve"> usando el índice de correlación de Spearman: Las elipses azules inclinadas a la derecha representan las relaciones lineales positivas, mientras que las elipses rojas inclinadas a la izquierda representan las relaciones lineales negativas. </w:t>
      </w:r>
    </w:p>
    <w:bookmarkEnd w:id="0"/>
    <w:p w:rsidR="00665516" w:rsidRDefault="00665516" w:rsidP="006655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un correlograma se pueden observar de forma general las relaciones entre variables topográficas y biologicas, observando la fuerza de la relación y su sentido. En la @fig-fig4 se puede observar que en general las correlaciones entre parámetros topográficos </w:t>
      </w:r>
      <w:r w:rsidR="006724E3">
        <w:rPr>
          <w:rFonts w:ascii="Times New Roman" w:hAnsi="Times New Roman" w:cs="Times New Roman"/>
        </w:rPr>
        <w:t>y biologicas fueron débiles, siendo aproximadamente la mitad de ellas positivas y negativas, dentro de estas</w:t>
      </w:r>
      <w:r w:rsidR="00A476A1">
        <w:rPr>
          <w:rFonts w:ascii="Times New Roman" w:hAnsi="Times New Roman" w:cs="Times New Roman"/>
        </w:rPr>
        <w:t xml:space="preserve"> relaciones, </w:t>
      </w:r>
      <w:r w:rsidR="00FF11DB">
        <w:rPr>
          <w:rFonts w:ascii="Times New Roman" w:hAnsi="Times New Roman" w:cs="Times New Roman"/>
        </w:rPr>
        <w:t xml:space="preserve">destaca de forma moderada la relación entre la luz y </w:t>
      </w:r>
      <w:r w:rsidR="00FF11DB" w:rsidRPr="00CA3027">
        <w:rPr>
          <w:rFonts w:ascii="Times New Roman" w:hAnsi="Times New Roman" w:cs="Times New Roman"/>
        </w:rPr>
        <w:t>Abieal1</w:t>
      </w:r>
      <w:r w:rsidR="00FF11DB">
        <w:rPr>
          <w:rFonts w:ascii="Times New Roman" w:hAnsi="Times New Roman" w:cs="Times New Roman"/>
        </w:rPr>
        <w:t xml:space="preserve">. Por otro lado, dentro de las relaciones </w:t>
      </w:r>
      <w:r w:rsidR="00A476A1">
        <w:rPr>
          <w:rFonts w:ascii="Times New Roman" w:hAnsi="Times New Roman" w:cs="Times New Roman"/>
        </w:rPr>
        <w:t>débiles</w:t>
      </w:r>
      <w:r w:rsidR="006724E3">
        <w:rPr>
          <w:rFonts w:ascii="Times New Roman" w:hAnsi="Times New Roman" w:cs="Times New Roman"/>
        </w:rPr>
        <w:t xml:space="preserve"> </w:t>
      </w:r>
      <w:r w:rsidR="00A476A1">
        <w:rPr>
          <w:rFonts w:ascii="Times New Roman" w:hAnsi="Times New Roman" w:cs="Times New Roman"/>
        </w:rPr>
        <w:t xml:space="preserve">de forma </w:t>
      </w:r>
      <w:r w:rsidR="00D160CF">
        <w:rPr>
          <w:rFonts w:ascii="Times New Roman" w:hAnsi="Times New Roman" w:cs="Times New Roman"/>
        </w:rPr>
        <w:t>negativa, las</w:t>
      </w:r>
      <w:r w:rsidR="00FF11DB">
        <w:rPr>
          <w:rFonts w:ascii="Times New Roman" w:hAnsi="Times New Roman" w:cs="Times New Roman"/>
        </w:rPr>
        <w:t xml:space="preserve"> menos </w:t>
      </w:r>
      <w:r w:rsidR="00D160CF">
        <w:rPr>
          <w:rFonts w:ascii="Times New Roman" w:hAnsi="Times New Roman" w:cs="Times New Roman"/>
        </w:rPr>
        <w:t>débiles</w:t>
      </w:r>
      <w:r w:rsidR="00FF11DB">
        <w:rPr>
          <w:rFonts w:ascii="Times New Roman" w:hAnsi="Times New Roman" w:cs="Times New Roman"/>
        </w:rPr>
        <w:t>,</w:t>
      </w:r>
      <w:r w:rsidR="00D160CF">
        <w:rPr>
          <w:rFonts w:ascii="Times New Roman" w:hAnsi="Times New Roman" w:cs="Times New Roman"/>
        </w:rPr>
        <w:t xml:space="preserve"> o sea, </w:t>
      </w:r>
      <w:r w:rsidR="00A476A1">
        <w:rPr>
          <w:rFonts w:ascii="Times New Roman" w:hAnsi="Times New Roman" w:cs="Times New Roman"/>
        </w:rPr>
        <w:t>las que presentaron valores mayores en ese rango, se dieron entre</w:t>
      </w:r>
      <w:r w:rsidR="005126B6">
        <w:rPr>
          <w:rFonts w:ascii="Times New Roman" w:hAnsi="Times New Roman" w:cs="Times New Roman"/>
        </w:rPr>
        <w:t xml:space="preserve"> la </w:t>
      </w:r>
      <w:r w:rsidR="00BD75E1">
        <w:rPr>
          <w:rFonts w:ascii="Times New Roman" w:hAnsi="Times New Roman" w:cs="Times New Roman"/>
        </w:rPr>
        <w:t>luz</w:t>
      </w:r>
      <w:r w:rsidR="00FF11DB">
        <w:rPr>
          <w:rFonts w:ascii="Times New Roman" w:hAnsi="Times New Roman" w:cs="Times New Roman"/>
        </w:rPr>
        <w:t xml:space="preserve"> con</w:t>
      </w:r>
      <w:r w:rsidR="005126B6">
        <w:rPr>
          <w:rFonts w:ascii="Times New Roman" w:hAnsi="Times New Roman" w:cs="Times New Roman"/>
        </w:rPr>
        <w:t xml:space="preserve"> Dryofil6</w:t>
      </w:r>
      <w:r w:rsidR="00CA3027">
        <w:rPr>
          <w:rFonts w:ascii="Times New Roman" w:hAnsi="Times New Roman" w:cs="Times New Roman"/>
        </w:rPr>
        <w:t xml:space="preserve">, </w:t>
      </w:r>
      <w:r w:rsidR="005126B6">
        <w:rPr>
          <w:rFonts w:ascii="Times New Roman" w:hAnsi="Times New Roman" w:cs="Times New Roman"/>
        </w:rPr>
        <w:t>Lunared6</w:t>
      </w:r>
      <w:r w:rsidR="00CA3027">
        <w:rPr>
          <w:rFonts w:ascii="Times New Roman" w:hAnsi="Times New Roman" w:cs="Times New Roman"/>
        </w:rPr>
        <w:t xml:space="preserve"> y</w:t>
      </w:r>
      <w:r w:rsidR="005126B6">
        <w:rPr>
          <w:rFonts w:ascii="Times New Roman" w:hAnsi="Times New Roman" w:cs="Times New Roman"/>
        </w:rPr>
        <w:t xml:space="preserve"> Galemon6</w:t>
      </w:r>
      <w:r w:rsidR="00CA3027">
        <w:rPr>
          <w:rFonts w:ascii="Times New Roman" w:hAnsi="Times New Roman" w:cs="Times New Roman"/>
        </w:rPr>
        <w:t xml:space="preserve">. La temperatura con </w:t>
      </w:r>
      <w:r w:rsidR="00CA3027" w:rsidRPr="00CA3027">
        <w:rPr>
          <w:rFonts w:ascii="Times New Roman" w:hAnsi="Times New Roman" w:cs="Times New Roman"/>
        </w:rPr>
        <w:t>Abieal1,</w:t>
      </w:r>
      <w:r w:rsidR="00CA3027">
        <w:rPr>
          <w:rFonts w:ascii="Times New Roman" w:hAnsi="Times New Roman" w:cs="Times New Roman"/>
        </w:rPr>
        <w:t xml:space="preserve"> </w:t>
      </w:r>
      <w:r w:rsidR="00CA3027">
        <w:rPr>
          <w:rFonts w:ascii="Times New Roman" w:hAnsi="Times New Roman" w:cs="Times New Roman"/>
        </w:rPr>
        <w:t>Dryofil6 y Lunared6</w:t>
      </w:r>
      <w:r w:rsidR="0012528C">
        <w:rPr>
          <w:rFonts w:ascii="Times New Roman" w:hAnsi="Times New Roman" w:cs="Times New Roman"/>
        </w:rPr>
        <w:t xml:space="preserve">. </w:t>
      </w:r>
      <w:r w:rsidR="00A476A1">
        <w:rPr>
          <w:rFonts w:ascii="Times New Roman" w:hAnsi="Times New Roman" w:cs="Times New Roman"/>
        </w:rPr>
        <w:t>Mientras que, de manera positiva</w:t>
      </w:r>
      <w:r w:rsidR="00A476A1">
        <w:rPr>
          <w:rFonts w:ascii="Times New Roman" w:hAnsi="Times New Roman" w:cs="Times New Roman"/>
        </w:rPr>
        <w:t xml:space="preserve"> débil</w:t>
      </w:r>
      <w:r w:rsidR="00A476A1">
        <w:rPr>
          <w:rFonts w:ascii="Times New Roman" w:hAnsi="Times New Roman" w:cs="Times New Roman"/>
        </w:rPr>
        <w:t xml:space="preserve"> destacó la relación entre los nutrientes con Querpea1, Sambrig4, Galemon6, Lunared</w:t>
      </w:r>
      <w:r w:rsidR="00A476A1">
        <w:rPr>
          <w:rFonts w:ascii="Times New Roman" w:hAnsi="Times New Roman" w:cs="Times New Roman"/>
        </w:rPr>
        <w:t>6, Alnuglu</w:t>
      </w:r>
      <w:r w:rsidR="00A476A1">
        <w:rPr>
          <w:rFonts w:ascii="Times New Roman" w:hAnsi="Times New Roman" w:cs="Times New Roman"/>
        </w:rPr>
        <w:t>1 e Impapar6.</w:t>
      </w:r>
      <w:r w:rsidR="00A476A1">
        <w:rPr>
          <w:rFonts w:ascii="Times New Roman" w:hAnsi="Times New Roman" w:cs="Times New Roman"/>
        </w:rPr>
        <w:t xml:space="preserve"> Reactividad con Galemon6 y </w:t>
      </w:r>
      <w:r w:rsidR="00D160CF">
        <w:rPr>
          <w:rFonts w:ascii="Times New Roman" w:hAnsi="Times New Roman" w:cs="Times New Roman"/>
        </w:rPr>
        <w:t>r</w:t>
      </w:r>
      <w:r w:rsidR="00A476A1">
        <w:rPr>
          <w:rFonts w:ascii="Times New Roman" w:hAnsi="Times New Roman" w:cs="Times New Roman"/>
        </w:rPr>
        <w:t>eactividad con Alnuglu1</w:t>
      </w:r>
      <w:r w:rsidR="00D160CF">
        <w:rPr>
          <w:rFonts w:ascii="Times New Roman" w:hAnsi="Times New Roman" w:cs="Times New Roman"/>
        </w:rPr>
        <w:t>.</w:t>
      </w:r>
    </w:p>
    <w:p w:rsidR="00665516" w:rsidRDefault="00A476A1" w:rsidP="00A476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BA1728">
            <wp:extent cx="4374489" cy="2698724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652" cy="2716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6A1" w:rsidRDefault="00A476A1" w:rsidP="00A476A1">
      <w:pPr>
        <w:jc w:val="both"/>
        <w:rPr>
          <w:rFonts w:ascii="Times New Roman" w:hAnsi="Times New Roman" w:cs="Times New Roman"/>
        </w:rPr>
      </w:pPr>
      <w:r w:rsidRPr="003B3BD4">
        <w:rPr>
          <w:rFonts w:ascii="Times New Roman" w:hAnsi="Times New Roman" w:cs="Times New Roman"/>
          <w:b/>
        </w:rPr>
        <w:t xml:space="preserve">Figura </w:t>
      </w:r>
      <w:r w:rsidR="003B3BD4" w:rsidRPr="003B3BD4">
        <w:rPr>
          <w:rFonts w:ascii="Times New Roman" w:hAnsi="Times New Roman" w:cs="Times New Roman"/>
          <w:b/>
        </w:rPr>
        <w:t>5</w:t>
      </w:r>
      <w:r w:rsidRPr="003B3BD4">
        <w:rPr>
          <w:rFonts w:ascii="Times New Roman" w:hAnsi="Times New Roman" w:cs="Times New Roman"/>
          <w:b/>
        </w:rPr>
        <w:t>.</w:t>
      </w:r>
      <w:r w:rsidRPr="00A476A1">
        <w:rPr>
          <w:rFonts w:ascii="Times New Roman" w:hAnsi="Times New Roman" w:cs="Times New Roman"/>
        </w:rPr>
        <w:t xml:space="preserve"> Correlograma de las relaciones </w:t>
      </w:r>
      <w:r w:rsidR="00FF11DB">
        <w:rPr>
          <w:rFonts w:ascii="Times New Roman" w:hAnsi="Times New Roman" w:cs="Times New Roman"/>
        </w:rPr>
        <w:t>entre las</w:t>
      </w:r>
      <w:r w:rsidRPr="00A476A1">
        <w:rPr>
          <w:rFonts w:ascii="Times New Roman" w:hAnsi="Times New Roman" w:cs="Times New Roman"/>
        </w:rPr>
        <w:t xml:space="preserve"> </w:t>
      </w:r>
      <w:r w:rsidR="00FF11DB">
        <w:rPr>
          <w:rFonts w:ascii="Times New Roman" w:hAnsi="Times New Roman" w:cs="Times New Roman"/>
        </w:rPr>
        <w:t xml:space="preserve">especies </w:t>
      </w:r>
      <w:r w:rsidRPr="00A476A1">
        <w:rPr>
          <w:rFonts w:ascii="Times New Roman" w:hAnsi="Times New Roman" w:cs="Times New Roman"/>
        </w:rPr>
        <w:t xml:space="preserve">y </w:t>
      </w:r>
      <w:r w:rsidR="00FF11DB">
        <w:rPr>
          <w:rFonts w:ascii="Times New Roman" w:hAnsi="Times New Roman" w:cs="Times New Roman"/>
        </w:rPr>
        <w:t xml:space="preserve">las variables </w:t>
      </w:r>
      <w:r w:rsidRPr="00A476A1">
        <w:rPr>
          <w:rFonts w:ascii="Times New Roman" w:hAnsi="Times New Roman" w:cs="Times New Roman"/>
        </w:rPr>
        <w:t>topográficas</w:t>
      </w:r>
      <w:r w:rsidR="00AF484C">
        <w:rPr>
          <w:rFonts w:ascii="Times New Roman" w:hAnsi="Times New Roman" w:cs="Times New Roman"/>
        </w:rPr>
        <w:t xml:space="preserve"> de los Valles profundos de Moldavia,</w:t>
      </w:r>
      <w:r w:rsidRPr="00A476A1">
        <w:rPr>
          <w:rFonts w:ascii="Times New Roman" w:hAnsi="Times New Roman" w:cs="Times New Roman"/>
        </w:rPr>
        <w:t xml:space="preserve"> usando el índice de correlación de Spearman: Las elipses azules inclinadas a la derecha representan las relaciones lineales positivas, mientras que las elipses rojas inclinadas a la izquierda representan las relaciones lineales negativas.</w:t>
      </w:r>
    </w:p>
    <w:p w:rsidR="003B3BD4" w:rsidRDefault="003B3BD4" w:rsidP="00A476A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@fig-fig5 se observan la relación entre las variables topográficas y</w:t>
      </w:r>
      <w:r w:rsidR="00D160CF">
        <w:rPr>
          <w:rFonts w:ascii="Times New Roman" w:hAnsi="Times New Roman" w:cs="Times New Roman"/>
        </w:rPr>
        <w:t xml:space="preserve"> las</w:t>
      </w:r>
      <w:r w:rsidR="00D160CF" w:rsidRPr="00A476A1">
        <w:rPr>
          <w:rFonts w:ascii="Times New Roman" w:hAnsi="Times New Roman" w:cs="Times New Roman"/>
        </w:rPr>
        <w:t xml:space="preserve"> </w:t>
      </w:r>
      <w:r w:rsidR="00D160CF">
        <w:rPr>
          <w:rFonts w:ascii="Times New Roman" w:hAnsi="Times New Roman" w:cs="Times New Roman"/>
        </w:rPr>
        <w:t xml:space="preserve">especies </w:t>
      </w:r>
      <w:r>
        <w:rPr>
          <w:rFonts w:ascii="Times New Roman" w:hAnsi="Times New Roman" w:cs="Times New Roman"/>
        </w:rPr>
        <w:t>en los valles profundos de Moldavia</w:t>
      </w:r>
      <w:r w:rsidR="00D160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utilizando el método de Spearman. Se puede analizar qu</w:t>
      </w:r>
      <w:r w:rsidR="00465847">
        <w:rPr>
          <w:rFonts w:ascii="Times New Roman" w:hAnsi="Times New Roman" w:cs="Times New Roman"/>
        </w:rPr>
        <w:t xml:space="preserve">e la gran mayoría de </w:t>
      </w:r>
      <w:r>
        <w:rPr>
          <w:rFonts w:ascii="Times New Roman" w:hAnsi="Times New Roman" w:cs="Times New Roman"/>
        </w:rPr>
        <w:t xml:space="preserve">las relaciones que se presentaron fueron </w:t>
      </w:r>
      <w:r w:rsidR="00A84952">
        <w:rPr>
          <w:rFonts w:ascii="Times New Roman" w:hAnsi="Times New Roman" w:cs="Times New Roman"/>
        </w:rPr>
        <w:t>débiles</w:t>
      </w:r>
      <w:r>
        <w:rPr>
          <w:rFonts w:ascii="Times New Roman" w:hAnsi="Times New Roman" w:cs="Times New Roman"/>
        </w:rPr>
        <w:t xml:space="preserve">, </w:t>
      </w:r>
      <w:r w:rsidR="007B617F">
        <w:rPr>
          <w:rFonts w:ascii="Times New Roman" w:hAnsi="Times New Roman" w:cs="Times New Roman"/>
        </w:rPr>
        <w:t>s</w:t>
      </w:r>
      <w:r w:rsidR="00465847">
        <w:rPr>
          <w:rFonts w:ascii="Times New Roman" w:hAnsi="Times New Roman" w:cs="Times New Roman"/>
        </w:rPr>
        <w:t xml:space="preserve">iendo que, dentro de estas, las negativas fueron más frecuentes. Dentro de las relaciones débiles positivas destacan la orientación hacia el sur-suroeste con </w:t>
      </w:r>
      <w:r w:rsidR="005B1843">
        <w:rPr>
          <w:rFonts w:ascii="Times New Roman" w:hAnsi="Times New Roman" w:cs="Times New Roman"/>
        </w:rPr>
        <w:t>A</w:t>
      </w:r>
      <w:r w:rsidR="00465847">
        <w:rPr>
          <w:rFonts w:ascii="Times New Roman" w:hAnsi="Times New Roman" w:cs="Times New Roman"/>
        </w:rPr>
        <w:t xml:space="preserve">bielb1, Lunared6 y Dryofil6. </w:t>
      </w:r>
      <w:r w:rsidR="00AF484C">
        <w:rPr>
          <w:rFonts w:ascii="Times New Roman" w:hAnsi="Times New Roman" w:cs="Times New Roman"/>
        </w:rPr>
        <w:t>La capacidad de carga</w:t>
      </w:r>
      <w:r w:rsidR="00465847">
        <w:rPr>
          <w:rFonts w:ascii="Times New Roman" w:hAnsi="Times New Roman" w:cs="Times New Roman"/>
        </w:rPr>
        <w:t xml:space="preserve"> </w:t>
      </w:r>
      <w:proofErr w:type="spellStart"/>
      <w:r w:rsidR="00465847">
        <w:rPr>
          <w:rFonts w:ascii="Times New Roman" w:hAnsi="Times New Roman" w:cs="Times New Roman"/>
        </w:rPr>
        <w:t>calorí</w:t>
      </w:r>
      <w:r w:rsidR="00AF484C">
        <w:rPr>
          <w:rFonts w:ascii="Times New Roman" w:hAnsi="Times New Roman" w:cs="Times New Roman"/>
        </w:rPr>
        <w:t>ca</w:t>
      </w:r>
      <w:proofErr w:type="spellEnd"/>
      <w:r w:rsidR="00465847">
        <w:rPr>
          <w:rFonts w:ascii="Times New Roman" w:hAnsi="Times New Roman" w:cs="Times New Roman"/>
        </w:rPr>
        <w:t xml:space="preserve"> en la orientación sur-suroeste con</w:t>
      </w:r>
      <w:r w:rsidR="005B1843">
        <w:rPr>
          <w:rFonts w:ascii="Times New Roman" w:hAnsi="Times New Roman" w:cs="Times New Roman"/>
        </w:rPr>
        <w:t xml:space="preserve"> A</w:t>
      </w:r>
      <w:r w:rsidR="005B1843">
        <w:rPr>
          <w:rFonts w:ascii="Times New Roman" w:hAnsi="Times New Roman" w:cs="Times New Roman"/>
        </w:rPr>
        <w:t>bielb1</w:t>
      </w:r>
      <w:r w:rsidR="005B1843">
        <w:rPr>
          <w:rFonts w:ascii="Times New Roman" w:hAnsi="Times New Roman" w:cs="Times New Roman"/>
        </w:rPr>
        <w:t xml:space="preserve">, Dryofil6 y </w:t>
      </w:r>
      <w:r w:rsidR="005B1843">
        <w:rPr>
          <w:rFonts w:ascii="Times New Roman" w:hAnsi="Times New Roman" w:cs="Times New Roman"/>
        </w:rPr>
        <w:t>Lunared6</w:t>
      </w:r>
      <w:r w:rsidR="00A84952">
        <w:rPr>
          <w:rFonts w:ascii="Times New Roman" w:hAnsi="Times New Roman" w:cs="Times New Roman"/>
        </w:rPr>
        <w:t xml:space="preserve">. En cuanto a las relaciones débiles positivas, destaca la elevación y Fasugy1, Mientras que la única relación fuerte positiva se presento entre los </w:t>
      </w:r>
      <w:proofErr w:type="spellStart"/>
      <w:r w:rsidR="00A84952">
        <w:rPr>
          <w:rFonts w:ascii="Times New Roman" w:hAnsi="Times New Roman" w:cs="Times New Roman"/>
        </w:rPr>
        <w:t>fluvisoles</w:t>
      </w:r>
      <w:proofErr w:type="spellEnd"/>
      <w:r w:rsidR="00A84952">
        <w:rPr>
          <w:rFonts w:ascii="Times New Roman" w:hAnsi="Times New Roman" w:cs="Times New Roman"/>
        </w:rPr>
        <w:t xml:space="preserve"> y Alnuglu1</w:t>
      </w:r>
      <w:r w:rsidR="00D160CF">
        <w:rPr>
          <w:rFonts w:ascii="Times New Roman" w:hAnsi="Times New Roman" w:cs="Times New Roman"/>
        </w:rPr>
        <w:t xml:space="preserve">. </w:t>
      </w:r>
    </w:p>
    <w:p w:rsidR="000176C1" w:rsidRDefault="00D160CF" w:rsidP="00D160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FB25C6">
            <wp:extent cx="4018763" cy="2479267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757" cy="2490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4D2A" w:rsidRDefault="000E4D2A" w:rsidP="00D160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6. Área de cobertura total de las especies más representativas en general y por cada tipo de ensamblaje en los valles profundos del río de Moldavia.</w:t>
      </w:r>
    </w:p>
    <w:p w:rsidR="000176C1" w:rsidRDefault="00AF484C" w:rsidP="00A476A1">
      <w:pPr>
        <w:jc w:val="both"/>
        <w:rPr>
          <w:rFonts w:ascii="Times New Roman" w:hAnsi="Times New Roman" w:cs="Times New Roman"/>
        </w:rPr>
      </w:pPr>
      <w:r w:rsidRPr="00AF484C">
        <w:rPr>
          <w:rFonts w:ascii="Times New Roman" w:hAnsi="Times New Roman" w:cs="Times New Roman"/>
        </w:rPr>
        <w:lastRenderedPageBreak/>
        <w:t xml:space="preserve">La </w:t>
      </w:r>
      <w:r>
        <w:rPr>
          <w:rFonts w:ascii="Times New Roman" w:hAnsi="Times New Roman" w:cs="Times New Roman"/>
        </w:rPr>
        <w:t>@fig-fig6</w:t>
      </w:r>
      <w:r w:rsidRPr="00AF484C">
        <w:rPr>
          <w:rFonts w:ascii="Times New Roman" w:hAnsi="Times New Roman" w:cs="Times New Roman"/>
        </w:rPr>
        <w:t xml:space="preserve"> ilustra el área de cobertura que ocupa cada especie y cómo varía esta entre los diferentes tipos de ensamblajes. Se observa que las especies que más contribuyen a la cobertura (m²), en orden de importancia, son Tilicor1, Coryave4, Querpea1, Abiealb1, Fagusyl1 y Sambrig4. La contribución de cobertura de Tilicor1 se distribuyó de manera similar en los tipos de ensamblaje 1, 2 y 4, mientras que fue menor en el tipo 3. Para Coryave4, los tipos de vegetación que más aportaron a la cobertura fueron los tipos 3 y 4, con contribuciones similares. En el caso de Querpea1, la mayor contribución provino del tipo de vegetación 2, seguida por el tipo 1. En cuanto a Abiealb1, la mayor contribución se registró en la vegetación tipo 3, y se notó que el tipo 4 no aportó nada a esta especie. Por último, para las especies Fagusyl1 y Sambrig4, la mayor contribución también se observó en la vegetación tipo 3.</w:t>
      </w:r>
    </w:p>
    <w:p w:rsidR="00AF484C" w:rsidRDefault="00AF484C" w:rsidP="00A476A1">
      <w:pPr>
        <w:jc w:val="both"/>
        <w:rPr>
          <w:rFonts w:ascii="Times New Roman" w:hAnsi="Times New Roman" w:cs="Times New Roman"/>
        </w:rPr>
      </w:pPr>
    </w:p>
    <w:p w:rsidR="00AF484C" w:rsidRDefault="00AF484C" w:rsidP="00A476A1">
      <w:pPr>
        <w:jc w:val="both"/>
        <w:rPr>
          <w:rFonts w:ascii="Times New Roman" w:hAnsi="Times New Roman" w:cs="Times New Roman"/>
          <w:b/>
          <w:sz w:val="26"/>
          <w:szCs w:val="26"/>
          <w:highlight w:val="red"/>
        </w:rPr>
      </w:pPr>
      <w:r w:rsidRPr="00AF484C">
        <w:rPr>
          <w:rFonts w:ascii="Times New Roman" w:hAnsi="Times New Roman" w:cs="Times New Roman"/>
          <w:b/>
          <w:sz w:val="26"/>
          <w:szCs w:val="26"/>
          <w:highlight w:val="red"/>
        </w:rPr>
        <w:t>Falta la interpretación de la regresión</w:t>
      </w:r>
    </w:p>
    <w:p w:rsidR="00AF484C" w:rsidRPr="00AF484C" w:rsidRDefault="00AF484C" w:rsidP="00A476A1">
      <w:pPr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1" w:name="_GoBack"/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FF809F2">
            <wp:extent cx="6191250" cy="3819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sectPr w:rsidR="00AF484C" w:rsidRPr="00AF4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81"/>
    <w:rsid w:val="000176C1"/>
    <w:rsid w:val="000E4D2A"/>
    <w:rsid w:val="000F4EAF"/>
    <w:rsid w:val="0012528C"/>
    <w:rsid w:val="0036599A"/>
    <w:rsid w:val="003B3BD4"/>
    <w:rsid w:val="00465847"/>
    <w:rsid w:val="005126B6"/>
    <w:rsid w:val="00587BC8"/>
    <w:rsid w:val="005B1843"/>
    <w:rsid w:val="00665516"/>
    <w:rsid w:val="006724E3"/>
    <w:rsid w:val="007B5C33"/>
    <w:rsid w:val="007B617F"/>
    <w:rsid w:val="008B7C45"/>
    <w:rsid w:val="00A476A1"/>
    <w:rsid w:val="00A84952"/>
    <w:rsid w:val="00AF0481"/>
    <w:rsid w:val="00AF484C"/>
    <w:rsid w:val="00BD75E1"/>
    <w:rsid w:val="00CA3027"/>
    <w:rsid w:val="00D160CF"/>
    <w:rsid w:val="00FF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B16E"/>
  <w15:chartTrackingRefBased/>
  <w15:docId w15:val="{9F4E6572-00A0-4FE0-A11F-87A4C634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4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Magdalena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CABRERA RIVERA</dc:creator>
  <cp:keywords/>
  <dc:description/>
  <cp:lastModifiedBy>JESUS DAVID CABRERA RIVERA</cp:lastModifiedBy>
  <cp:revision>2</cp:revision>
  <dcterms:created xsi:type="dcterms:W3CDTF">2024-09-21T00:52:00Z</dcterms:created>
  <dcterms:modified xsi:type="dcterms:W3CDTF">2024-09-21T00:52:00Z</dcterms:modified>
</cp:coreProperties>
</file>