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0D67FAF4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 incluir referencias no publicadas. Seguir el formato recomendado de acuerdo a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2D704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2D7040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2D704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2D704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2D704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2D7040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684CD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EAF0298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00C95EF7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057174A2" w14:textId="27502654" w:rsidR="00C95EF7" w:rsidRPr="007974A6" w:rsidRDefault="00C95EF7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reFERENCIAS BIBLIOGRÁFICA </w:t>
            </w:r>
            <w:r w:rsidRPr="005508A0">
              <w:rPr>
                <w:rFonts w:cs="Arial"/>
                <w:szCs w:val="28"/>
              </w:rPr>
              <w:t>DE</w:t>
            </w:r>
            <w:r>
              <w:rPr>
                <w:rFonts w:cs="Arial"/>
                <w:szCs w:val="28"/>
              </w:rPr>
              <w:t xml:space="preserve"> </w:t>
            </w:r>
            <w:r w:rsidRPr="005508A0">
              <w:rPr>
                <w:rFonts w:cs="Arial"/>
                <w:szCs w:val="28"/>
              </w:rPr>
              <w:t>L</w:t>
            </w:r>
            <w:r>
              <w:rPr>
                <w:rFonts w:cs="Arial"/>
                <w:szCs w:val="28"/>
              </w:rPr>
              <w:t>A INVESTIGACIÓN</w:t>
            </w:r>
          </w:p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0C9D08F0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16"/>
          <w:szCs w:val="16"/>
          <w:lang w:val="es-MX"/>
        </w:rPr>
        <w:t>M</w:t>
      </w:r>
      <w:r w:rsidRPr="00C95EF7">
        <w:rPr>
          <w:b/>
          <w:bCs/>
          <w:sz w:val="16"/>
          <w:szCs w:val="16"/>
          <w:lang w:val="es-MX"/>
        </w:rPr>
        <w:t xml:space="preserve">ínimo 10 referencias </w:t>
      </w:r>
      <w:proofErr w:type="spellStart"/>
      <w:r w:rsidRPr="00C95EF7">
        <w:rPr>
          <w:b/>
          <w:bCs/>
          <w:sz w:val="16"/>
          <w:szCs w:val="16"/>
          <w:lang w:val="es-MX"/>
        </w:rPr>
        <w:t>bibliograficas</w:t>
      </w:r>
      <w:proofErr w:type="spellEnd"/>
    </w:p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sdt>
      <w:sdtPr>
        <w:rPr>
          <w:rFonts w:eastAsia="Times"/>
          <w:b w:val="0"/>
          <w:caps w:val="0"/>
          <w:color w:val="auto"/>
          <w:kern w:val="0"/>
          <w:sz w:val="18"/>
          <w:szCs w:val="20"/>
          <w:lang w:val="ca-ES"/>
        </w:rPr>
        <w:id w:val="-2094690448"/>
        <w:docPartObj>
          <w:docPartGallery w:val="Bibliographies"/>
          <w:docPartUnique/>
        </w:docPartObj>
      </w:sdtPr>
      <w:sdtEndPr/>
      <w:sdtContent>
        <w:p w14:paraId="5E8B9EAE" w14:textId="77C0FC12" w:rsidR="009B57B9" w:rsidRDefault="009B57B9">
          <w:pPr>
            <w:pStyle w:val="Ttulo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D80A9E4" w14:textId="77777777" w:rsidR="0046532D" w:rsidRDefault="009B57B9" w:rsidP="0046532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_tradnl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6532D">
                <w:rPr>
                  <w:noProof/>
                  <w:lang w:val="es-ES_tradnl"/>
                </w:rPr>
                <w:t xml:space="preserve">Family, T. S. (2018). Inteligencia artificial. </w:t>
              </w:r>
              <w:r w:rsidR="0046532D">
                <w:rPr>
                  <w:i/>
                  <w:iCs/>
                  <w:noProof/>
                  <w:lang w:val="es-ES_tradnl"/>
                </w:rPr>
                <w:t>Tecnología ciencia y educación</w:t>
              </w:r>
              <w:r w:rsidR="0046532D">
                <w:rPr>
                  <w:noProof/>
                  <w:lang w:val="es-ES_tradnl"/>
                </w:rPr>
                <w:t>, 17.</w:t>
              </w:r>
            </w:p>
            <w:p w14:paraId="0C026ACB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Goodnight, J. (10 de Diciembre de 2019). </w:t>
              </w:r>
              <w:r>
                <w:rPr>
                  <w:i/>
                  <w:iCs/>
                  <w:noProof/>
                  <w:lang w:val="es-ES_tradnl"/>
                </w:rPr>
                <w:t>SAS</w:t>
              </w:r>
              <w:r>
                <w:rPr>
                  <w:noProof/>
                  <w:lang w:val="es-ES_tradnl"/>
                </w:rPr>
                <w:t>. Obtenido de https://www.sas.com/es_cl/insights/analytics/what-is-artificial-intelligence.html</w:t>
              </w:r>
            </w:p>
            <w:p w14:paraId="53C7B4DA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IPMARK. (10 de 04 de 2019). </w:t>
              </w:r>
              <w:r>
                <w:rPr>
                  <w:i/>
                  <w:iCs/>
                  <w:noProof/>
                  <w:lang w:val="es-ES_tradnl"/>
                </w:rPr>
                <w:t>IPMARK</w:t>
              </w:r>
              <w:r>
                <w:rPr>
                  <w:noProof/>
                  <w:lang w:val="es-ES_tradnl"/>
                </w:rPr>
                <w:t>. Obtenido de IPMark: https://ipmark.com/los-asistentes-virtuales-utilizados-en-43-millones-de-hogares/</w:t>
              </w:r>
            </w:p>
            <w:p w14:paraId="2F71F77F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Jiménez, J. (26 de Abril de 2019). </w:t>
              </w:r>
              <w:r>
                <w:rPr>
                  <w:i/>
                  <w:iCs/>
                  <w:noProof/>
                  <w:lang w:val="es-ES_tradnl"/>
                </w:rPr>
                <w:t>mmg Knowledge,people &amp;AI</w:t>
              </w:r>
              <w:r>
                <w:rPr>
                  <w:noProof/>
                  <w:lang w:val="es-ES_tradnl"/>
                </w:rPr>
                <w:t>. Obtenido de https://mmg-ai.com/es/proyecto-a-v-a-asistente-virtual/</w:t>
              </w:r>
            </w:p>
            <w:p w14:paraId="423096FB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Martín, P. J. (2015). DE ELIZA A SIRI: LA EVOLUCIÓN. </w:t>
              </w:r>
              <w:r>
                <w:rPr>
                  <w:i/>
                  <w:iCs/>
                  <w:noProof/>
                  <w:lang w:val="es-ES_tradnl"/>
                </w:rPr>
                <w:t>Tecnología y desarrollo</w:t>
              </w:r>
              <w:r>
                <w:rPr>
                  <w:noProof/>
                  <w:lang w:val="es-ES_tradnl"/>
                </w:rPr>
                <w:t>, 30.</w:t>
              </w:r>
            </w:p>
            <w:p w14:paraId="5D1CFED6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Mollejo, V. (14 de mayo de 2019). </w:t>
              </w:r>
              <w:r>
                <w:rPr>
                  <w:i/>
                  <w:iCs/>
                  <w:noProof/>
                  <w:lang w:val="es-ES_tradnl"/>
                </w:rPr>
                <w:t>65 y más</w:t>
              </w:r>
              <w:r>
                <w:rPr>
                  <w:noProof/>
                  <w:lang w:val="es-ES_tradnl"/>
                </w:rPr>
                <w:t>. Obtenido de https://www.65ymas.com/sociedad/tecnologia/asi-ayudan-altavoces-inteligentes-personas-mayores_3505_102.html</w:t>
              </w:r>
            </w:p>
            <w:p w14:paraId="3C6947E9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Page, L. (12 de agosto de 2020). </w:t>
              </w:r>
              <w:r>
                <w:rPr>
                  <w:i/>
                  <w:iCs/>
                  <w:noProof/>
                  <w:lang w:val="es-ES_tradnl"/>
                </w:rPr>
                <w:t>Anovo</w:t>
              </w:r>
              <w:r>
                <w:rPr>
                  <w:noProof/>
                  <w:lang w:val="es-ES_tradnl"/>
                </w:rPr>
                <w:t>. Obtenido de https://www.anovo.es/google-home-para-personas-mayores/</w:t>
              </w:r>
            </w:p>
            <w:p w14:paraId="2DF88C43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lastRenderedPageBreak/>
                <w:t xml:space="preserve">Payo, A. (29 de marzo de 2020). </w:t>
              </w:r>
              <w:r>
                <w:rPr>
                  <w:i/>
                  <w:iCs/>
                  <w:noProof/>
                  <w:lang w:val="es-ES_tradnl"/>
                </w:rPr>
                <w:t>El periodico</w:t>
              </w:r>
              <w:r>
                <w:rPr>
                  <w:noProof/>
                  <w:lang w:val="es-ES_tradnl"/>
                </w:rPr>
                <w:t>. Obtenido de https://www.elperiodico.com/es/activos/innovadores/20200329/tucuvi-asistente-virtual-vigilar-salud-mayores-7907482</w:t>
              </w:r>
            </w:p>
            <w:p w14:paraId="3329BF48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Pérez Hernández, E., Ferreira Escutia, R., Olivares Rojas, J., Alcaraz Chávez, J., &amp; Ramos Díaz, J. (2019). </w:t>
              </w:r>
              <w:r>
                <w:rPr>
                  <w:i/>
                  <w:iCs/>
                  <w:noProof/>
                  <w:lang w:val="es-ES_tradnl"/>
                </w:rPr>
                <w:t>MODELADO FORMAL DE DIÁLOGO PARA ASISTENTES VIRTUALES INTELIGENTES.</w:t>
              </w:r>
              <w:r>
                <w:rPr>
                  <w:noProof/>
                  <w:lang w:val="es-ES_tradnl"/>
                </w:rPr>
                <w:t xml:space="preserve"> Congreso ICTI 2019.</w:t>
              </w:r>
            </w:p>
            <w:p w14:paraId="639BF7EF" w14:textId="77777777" w:rsidR="0046532D" w:rsidRDefault="0046532D" w:rsidP="0046532D">
              <w:pPr>
                <w:pStyle w:val="Bibliografa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 xml:space="preserve">Pessoa, C. (23 de junio de 2020). </w:t>
              </w:r>
              <w:r>
                <w:rPr>
                  <w:i/>
                  <w:iCs/>
                  <w:noProof/>
                  <w:lang w:val="es-ES_tradnl"/>
                </w:rPr>
                <w:t>Read</w:t>
              </w:r>
              <w:r>
                <w:rPr>
                  <w:noProof/>
                  <w:lang w:val="es-ES_tradnl"/>
                </w:rPr>
                <w:t>. Obtenido de https://www.reab.es/como-los-asistentes-virtuales-pueden-ayudar-a-la-tercera-edad/</w:t>
              </w:r>
            </w:p>
            <w:p w14:paraId="2D535826" w14:textId="5DFE16E3" w:rsidR="009B57B9" w:rsidRDefault="009B57B9" w:rsidP="004653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089A8078" w14:textId="65C11B5F" w:rsidR="00F93AF0" w:rsidRPr="000C2815" w:rsidRDefault="000D2B4D" w:rsidP="00716A11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 w:rsidRPr="000D2B4D">
              <w:rPr>
                <w:rFonts w:cs="Arial"/>
                <w:sz w:val="16"/>
              </w:rPr>
              <w:t xml:space="preserve">Morales </w:t>
            </w:r>
            <w:r w:rsidR="003B1C9F">
              <w:rPr>
                <w:rFonts w:cs="Arial"/>
                <w:sz w:val="16"/>
              </w:rPr>
              <w:t>S</w:t>
            </w:r>
            <w:r w:rsidR="003B1C9F" w:rsidRPr="000D2B4D">
              <w:rPr>
                <w:rFonts w:cs="Arial"/>
                <w:sz w:val="16"/>
              </w:rPr>
              <w:t>ánchez</w:t>
            </w:r>
            <w:r w:rsidRPr="000D2B4D">
              <w:rPr>
                <w:rFonts w:cs="Arial"/>
                <w:sz w:val="16"/>
              </w:rPr>
              <w:t xml:space="preserve"> </w:t>
            </w:r>
            <w:r w:rsidR="00A80712">
              <w:rPr>
                <w:rFonts w:cs="Arial"/>
                <w:sz w:val="16"/>
              </w:rPr>
              <w:t>L</w:t>
            </w:r>
            <w:r w:rsidRPr="000D2B4D">
              <w:rPr>
                <w:rFonts w:cs="Arial"/>
                <w:sz w:val="16"/>
              </w:rPr>
              <w:t xml:space="preserve">uis </w:t>
            </w:r>
            <w:r w:rsidR="00A80712">
              <w:rPr>
                <w:rFonts w:cs="Arial"/>
                <w:sz w:val="16"/>
              </w:rPr>
              <w:t>A</w:t>
            </w:r>
            <w:r w:rsidRPr="000D2B4D">
              <w:rPr>
                <w:rFonts w:cs="Arial"/>
                <w:sz w:val="16"/>
              </w:rPr>
              <w:t>lberto</w:t>
            </w:r>
            <w:r w:rsidR="003B1C9F">
              <w:rPr>
                <w:rFonts w:cs="Arial"/>
                <w:sz w:val="16"/>
              </w:rPr>
              <w:t xml:space="preserve">, </w:t>
            </w:r>
            <w:r w:rsidRPr="000D2B4D">
              <w:rPr>
                <w:rFonts w:cs="Arial"/>
                <w:sz w:val="16"/>
              </w:rPr>
              <w:t xml:space="preserve">Moreira </w:t>
            </w:r>
            <w:r w:rsidR="00A80712">
              <w:rPr>
                <w:rFonts w:cs="Arial"/>
                <w:sz w:val="16"/>
              </w:rPr>
              <w:t>C</w:t>
            </w:r>
            <w:r w:rsidRPr="000D2B4D">
              <w:rPr>
                <w:rFonts w:cs="Arial"/>
                <w:sz w:val="16"/>
              </w:rPr>
              <w:t xml:space="preserve">astro </w:t>
            </w:r>
            <w:r w:rsidR="003B1C9F">
              <w:rPr>
                <w:rFonts w:cs="Arial"/>
                <w:sz w:val="16"/>
              </w:rPr>
              <w:t>J</w:t>
            </w:r>
            <w:r w:rsidR="003B1C9F" w:rsidRPr="000D2B4D">
              <w:rPr>
                <w:rFonts w:cs="Arial"/>
                <w:sz w:val="16"/>
              </w:rPr>
              <w:t>osé</w:t>
            </w:r>
            <w:r w:rsidRPr="000D2B4D">
              <w:rPr>
                <w:rFonts w:cs="Arial"/>
                <w:sz w:val="16"/>
              </w:rPr>
              <w:t xml:space="preserve"> </w:t>
            </w:r>
            <w:proofErr w:type="spellStart"/>
            <w:r w:rsidR="00A80712">
              <w:rPr>
                <w:rFonts w:cs="Arial"/>
                <w:sz w:val="16"/>
              </w:rPr>
              <w:t>N</w:t>
            </w:r>
            <w:r w:rsidRPr="000D2B4D">
              <w:rPr>
                <w:rFonts w:cs="Arial"/>
                <w:sz w:val="16"/>
              </w:rPr>
              <w:t>emecio</w:t>
            </w:r>
            <w:proofErr w:type="spellEnd"/>
            <w:r w:rsidR="00716A11">
              <w:rPr>
                <w:rFonts w:cs="Arial"/>
                <w:sz w:val="16"/>
              </w:rPr>
              <w:t xml:space="preserve">, </w:t>
            </w:r>
            <w:r w:rsidRPr="000D2B4D">
              <w:rPr>
                <w:rFonts w:cs="Arial"/>
                <w:sz w:val="16"/>
              </w:rPr>
              <w:t xml:space="preserve">Murillo </w:t>
            </w:r>
            <w:proofErr w:type="spellStart"/>
            <w:r w:rsidR="00A80712">
              <w:rPr>
                <w:rFonts w:cs="Arial"/>
                <w:sz w:val="16"/>
              </w:rPr>
              <w:t>L</w:t>
            </w:r>
            <w:r w:rsidRPr="000D2B4D">
              <w:rPr>
                <w:rFonts w:cs="Arial"/>
                <w:sz w:val="16"/>
              </w:rPr>
              <w:t>aje</w:t>
            </w:r>
            <w:proofErr w:type="spellEnd"/>
            <w:r w:rsidRPr="000D2B4D">
              <w:rPr>
                <w:rFonts w:cs="Arial"/>
                <w:sz w:val="16"/>
              </w:rPr>
              <w:t xml:space="preserve"> </w:t>
            </w:r>
            <w:proofErr w:type="spellStart"/>
            <w:r w:rsidR="00A80712">
              <w:rPr>
                <w:rFonts w:cs="Arial"/>
                <w:sz w:val="16"/>
              </w:rPr>
              <w:t>N</w:t>
            </w:r>
            <w:r w:rsidR="0046532D">
              <w:rPr>
                <w:rFonts w:cs="Arial"/>
                <w:sz w:val="16"/>
              </w:rPr>
              <w:t>aun</w:t>
            </w:r>
            <w:proofErr w:type="spellEnd"/>
            <w:r w:rsidRPr="000D2B4D">
              <w:rPr>
                <w:rFonts w:cs="Arial"/>
                <w:sz w:val="16"/>
              </w:rPr>
              <w:t xml:space="preserve"> </w:t>
            </w:r>
            <w:r w:rsidR="00A80712">
              <w:rPr>
                <w:rFonts w:cs="Arial"/>
                <w:sz w:val="16"/>
              </w:rPr>
              <w:t>P</w:t>
            </w:r>
            <w:r w:rsidR="0046532D">
              <w:rPr>
                <w:rFonts w:cs="Arial"/>
                <w:sz w:val="16"/>
              </w:rPr>
              <w:t>olicarp</w:t>
            </w:r>
            <w:r w:rsidRPr="000D2B4D">
              <w:rPr>
                <w:rFonts w:cs="Arial"/>
                <w:sz w:val="16"/>
              </w:rPr>
              <w:t>o</w:t>
            </w:r>
            <w:r w:rsidR="00716A11">
              <w:rPr>
                <w:rFonts w:cs="Arial"/>
                <w:sz w:val="16"/>
              </w:rPr>
              <w:t xml:space="preserve">, </w:t>
            </w:r>
            <w:r w:rsidRPr="000D2B4D">
              <w:rPr>
                <w:rFonts w:cs="Arial"/>
                <w:sz w:val="16"/>
              </w:rPr>
              <w:t xml:space="preserve">Reyes </w:t>
            </w:r>
            <w:r w:rsidR="00A80712">
              <w:rPr>
                <w:rFonts w:cs="Arial"/>
                <w:sz w:val="16"/>
              </w:rPr>
              <w:t>Ló</w:t>
            </w:r>
            <w:r w:rsidRPr="000D2B4D">
              <w:rPr>
                <w:rFonts w:cs="Arial"/>
                <w:sz w:val="16"/>
              </w:rPr>
              <w:t xml:space="preserve">pez </w:t>
            </w:r>
            <w:r w:rsidR="00A80712">
              <w:rPr>
                <w:rFonts w:cs="Arial"/>
                <w:sz w:val="16"/>
              </w:rPr>
              <w:t>K</w:t>
            </w:r>
            <w:r w:rsidRPr="000D2B4D">
              <w:rPr>
                <w:rFonts w:cs="Arial"/>
                <w:sz w:val="16"/>
              </w:rPr>
              <w:t xml:space="preserve">evin </w:t>
            </w:r>
            <w:r w:rsidR="00A80712">
              <w:rPr>
                <w:rFonts w:cs="Arial"/>
                <w:sz w:val="16"/>
              </w:rPr>
              <w:t>I</w:t>
            </w:r>
            <w:r w:rsidRPr="000D2B4D">
              <w:rPr>
                <w:rFonts w:cs="Arial"/>
                <w:sz w:val="16"/>
              </w:rPr>
              <w:t>saac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42CA7D6F" w:rsidR="00EA66B4" w:rsidRDefault="00716A11" w:rsidP="00716A11">
      <w:pPr>
        <w:widowControl w:val="0"/>
        <w:tabs>
          <w:tab w:val="left" w:pos="7395"/>
        </w:tabs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ab/>
      </w:r>
    </w:p>
    <w:sectPr w:rsidR="00EA66B4" w:rsidSect="00000A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713E5" w14:textId="77777777" w:rsidR="002D7040" w:rsidRDefault="002D7040">
      <w:r>
        <w:separator/>
      </w:r>
    </w:p>
  </w:endnote>
  <w:endnote w:type="continuationSeparator" w:id="0">
    <w:p w14:paraId="08751ECA" w14:textId="77777777" w:rsidR="002D7040" w:rsidRDefault="002D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7187A" w14:textId="77777777" w:rsidR="0046532D" w:rsidRDefault="004653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5710C" w14:textId="7F388524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NoSpacing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NoSpacing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  <w:lang w:val="en-US" w:eastAsia="en-US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46532D">
      <w:rPr>
        <w:rFonts w:cs="Arial"/>
        <w:noProof/>
        <w:sz w:val="16"/>
        <w:szCs w:val="16"/>
      </w:rPr>
      <w:t>1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AA603" w14:textId="77777777" w:rsidR="0046532D" w:rsidRDefault="00465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AA1DE" w14:textId="77777777" w:rsidR="002D7040" w:rsidRDefault="002D7040">
      <w:r>
        <w:separator/>
      </w:r>
    </w:p>
  </w:footnote>
  <w:footnote w:type="continuationSeparator" w:id="0">
    <w:p w14:paraId="754914FC" w14:textId="77777777" w:rsidR="002D7040" w:rsidRDefault="002D7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226F1" w14:textId="77777777" w:rsidR="0046532D" w:rsidRDefault="004653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D439" w14:textId="43D87D38" w:rsidR="00052B7E" w:rsidRDefault="001F274F" w:rsidP="00E74418">
    <w:pPr>
      <w:ind w:right="-1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6569D018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 w:rsidR="005E4224">
            <w:rPr>
              <w:color w:val="800000"/>
              <w:sz w:val="16"/>
              <w:szCs w:val="16"/>
              <w:lang w:val="es-ES_tradnl"/>
            </w:rPr>
            <w:t>6</w:t>
          </w:r>
          <w:r w:rsidRPr="00A54D13">
            <w:rPr>
              <w:color w:val="800000"/>
              <w:sz w:val="16"/>
              <w:szCs w:val="16"/>
              <w:lang w:val="es-ES_tradnl"/>
            </w:rPr>
            <w:t>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46532D">
            <w:rPr>
              <w:color w:val="800000"/>
              <w:sz w:val="16"/>
              <w:szCs w:val="16"/>
              <w:lang w:val="es-ES_tradnl"/>
            </w:rPr>
            <w:t>7</w:t>
          </w:r>
          <w:bookmarkStart w:id="1" w:name="_GoBack"/>
          <w:bookmarkEnd w:id="1"/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 w:rsidR="00275616"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 w:rsidR="00DE1F60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590112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05 de marzo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4C7C551C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7D668F" w:rsidRPr="007D668F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Asistente virtuales para adultos mayores caso Manta.</w:t>
          </w:r>
        </w:p>
        <w:p w14:paraId="6E28BF91" w14:textId="48D9854A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725CF8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Moreira-Morales</w:t>
          </w:r>
          <w:r w:rsidR="0027561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-Murillo-Reyes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57E9C" w14:textId="77777777" w:rsidR="0046532D" w:rsidRDefault="004653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6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0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6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8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37"/>
  </w:num>
  <w:num w:numId="6">
    <w:abstractNumId w:val="39"/>
  </w:num>
  <w:num w:numId="7">
    <w:abstractNumId w:val="25"/>
  </w:num>
  <w:num w:numId="8">
    <w:abstractNumId w:val="8"/>
  </w:num>
  <w:num w:numId="9">
    <w:abstractNumId w:val="27"/>
  </w:num>
  <w:num w:numId="10">
    <w:abstractNumId w:val="28"/>
  </w:num>
  <w:num w:numId="11">
    <w:abstractNumId w:val="40"/>
  </w:num>
  <w:num w:numId="12">
    <w:abstractNumId w:val="31"/>
  </w:num>
  <w:num w:numId="13">
    <w:abstractNumId w:val="15"/>
  </w:num>
  <w:num w:numId="14">
    <w:abstractNumId w:val="20"/>
  </w:num>
  <w:num w:numId="15">
    <w:abstractNumId w:val="24"/>
  </w:num>
  <w:num w:numId="16">
    <w:abstractNumId w:val="18"/>
  </w:num>
  <w:num w:numId="17">
    <w:abstractNumId w:val="42"/>
  </w:num>
  <w:num w:numId="18">
    <w:abstractNumId w:val="22"/>
  </w:num>
  <w:num w:numId="19">
    <w:abstractNumId w:val="32"/>
  </w:num>
  <w:num w:numId="20">
    <w:abstractNumId w:val="36"/>
  </w:num>
  <w:num w:numId="21">
    <w:abstractNumId w:val="9"/>
  </w:num>
  <w:num w:numId="22">
    <w:abstractNumId w:val="33"/>
  </w:num>
  <w:num w:numId="23">
    <w:abstractNumId w:val="11"/>
  </w:num>
  <w:num w:numId="24">
    <w:abstractNumId w:val="34"/>
  </w:num>
  <w:num w:numId="25">
    <w:abstractNumId w:val="6"/>
  </w:num>
  <w:num w:numId="26">
    <w:abstractNumId w:val="10"/>
  </w:num>
  <w:num w:numId="27">
    <w:abstractNumId w:val="12"/>
  </w:num>
  <w:num w:numId="28">
    <w:abstractNumId w:val="16"/>
  </w:num>
  <w:num w:numId="29">
    <w:abstractNumId w:val="38"/>
  </w:num>
  <w:num w:numId="30">
    <w:abstractNumId w:val="7"/>
  </w:num>
  <w:num w:numId="31">
    <w:abstractNumId w:val="26"/>
  </w:num>
  <w:num w:numId="32">
    <w:abstractNumId w:val="19"/>
  </w:num>
  <w:num w:numId="33">
    <w:abstractNumId w:val="3"/>
  </w:num>
  <w:num w:numId="34">
    <w:abstractNumId w:val="30"/>
  </w:num>
  <w:num w:numId="35">
    <w:abstractNumId w:val="4"/>
  </w:num>
  <w:num w:numId="36">
    <w:abstractNumId w:val="41"/>
  </w:num>
  <w:num w:numId="37">
    <w:abstractNumId w:val="17"/>
  </w:num>
  <w:num w:numId="38">
    <w:abstractNumId w:val="13"/>
  </w:num>
  <w:num w:numId="39">
    <w:abstractNumId w:val="21"/>
  </w:num>
  <w:num w:numId="40">
    <w:abstractNumId w:val="5"/>
  </w:num>
  <w:num w:numId="41">
    <w:abstractNumId w:val="35"/>
  </w:num>
  <w:num w:numId="42">
    <w:abstractNumId w:val="29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2B4D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5616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D7040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B13F6"/>
    <w:rsid w:val="003B1C9F"/>
    <w:rsid w:val="003C24E0"/>
    <w:rsid w:val="003C2E91"/>
    <w:rsid w:val="003C6806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32D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0112"/>
    <w:rsid w:val="00593244"/>
    <w:rsid w:val="00593ACD"/>
    <w:rsid w:val="005B5B91"/>
    <w:rsid w:val="005B7008"/>
    <w:rsid w:val="005B74F2"/>
    <w:rsid w:val="005C714B"/>
    <w:rsid w:val="005D455E"/>
    <w:rsid w:val="005E4224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6925"/>
    <w:rsid w:val="00706FD3"/>
    <w:rsid w:val="00707AC5"/>
    <w:rsid w:val="00711D48"/>
    <w:rsid w:val="00715B54"/>
    <w:rsid w:val="00716A11"/>
    <w:rsid w:val="00725CF8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7D668F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D7BE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87DB0"/>
    <w:rsid w:val="009A4387"/>
    <w:rsid w:val="009A677D"/>
    <w:rsid w:val="009B57B9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2134F"/>
    <w:rsid w:val="00A300E6"/>
    <w:rsid w:val="00A3012D"/>
    <w:rsid w:val="00A37618"/>
    <w:rsid w:val="00A37749"/>
    <w:rsid w:val="00A40465"/>
    <w:rsid w:val="00A535A0"/>
    <w:rsid w:val="00A54D13"/>
    <w:rsid w:val="00A56245"/>
    <w:rsid w:val="00A6332F"/>
    <w:rsid w:val="00A63451"/>
    <w:rsid w:val="00A65C3A"/>
    <w:rsid w:val="00A70DD3"/>
    <w:rsid w:val="00A8015B"/>
    <w:rsid w:val="00A80712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6B4"/>
    <w:rsid w:val="00EB3424"/>
    <w:rsid w:val="00EB3B2E"/>
    <w:rsid w:val="00EC5602"/>
    <w:rsid w:val="00ED2E9C"/>
    <w:rsid w:val="00F05BA5"/>
    <w:rsid w:val="00F06E90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C6806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9B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IPM19</b:Tag>
    <b:SourceType>InternetSite</b:SourceType>
    <b:Guid>{1CB3A178-94DC-493E-8E04-28157C14B19F}</b:Guid>
    <b:Title>IPMARK</b:Title>
    <b:Year>2019</b:Year>
    <b:Author>
      <b:Author>
        <b:NameList>
          <b:Person>
            <b:Last>IPMARK</b:Last>
          </b:Person>
        </b:NameList>
      </b:Author>
    </b:Author>
    <b:InternetSiteTitle>IPMark</b:InternetSiteTitle>
    <b:Month>04</b:Month>
    <b:Day>10</b:Day>
    <b:URL>https://ipmark.com/los-asistentes-virtuales-utilizados-en-43-millones-de-hogares/</b:URL>
    <b:RefOrder>1</b:RefOrder>
  </b:Source>
  <b:Source>
    <b:Tag>Pér19</b:Tag>
    <b:SourceType>Report</b:SourceType>
    <b:Guid>{9B74EE0C-D475-4783-9BE7-3CE8121A59FA}</b:Guid>
    <b:Author>
      <b:Author>
        <b:NameList>
          <b:Person>
            <b:Last>Pérez Hernández</b:Last>
            <b:First>Ezequiel </b:First>
          </b:Person>
          <b:Person>
            <b:Last>Ferreira Escutia</b:Last>
            <b:First>Rogelio</b:First>
          </b:Person>
          <b:Person>
            <b:Last>Olivares Rojas</b:Last>
            <b:First>Juan Carlos</b:First>
          </b:Person>
          <b:Person>
            <b:Last>Alcaraz Chávez</b:Last>
            <b:First>Jesús Eduardo </b:First>
          </b:Person>
          <b:Person>
            <b:Last>Ramos Díaz</b:Last>
            <b:First>J. Guadalupe</b:First>
          </b:Person>
        </b:NameList>
      </b:Author>
    </b:Author>
    <b:Title>MODELADO FORMAL DE DIÁLOGO PARA ASISTENTES VIRTUALES INTELIGENTES</b:Title>
    <b:Year>2019</b:Year>
    <b:Publisher>Congreso ICTI 2019</b:Publisher>
    <b:RefOrder>2</b:RefOrder>
  </b:Source>
  <b:Source>
    <b:Tag>Fam18</b:Tag>
    <b:SourceType>JournalArticle</b:SourceType>
    <b:Guid>{D5A7E32F-88CC-4410-8C5D-856A96BA567E}</b:Guid>
    <b:Title>Inteligencia artificial</b:Title>
    <b:Year>2018</b:Year>
    <b:JournalName>Tecnología ciencia y educación</b:JournalName>
    <b:Pages>17</b:Pages>
    <b:Author>
      <b:Author>
        <b:NameList>
          <b:Person>
            <b:Last>Family</b:Last>
            <b:First>The</b:First>
            <b:Middle>Social Media</b:Middle>
          </b:Person>
        </b:NameList>
      </b:Author>
    </b:Author>
    <b:RefOrder>3</b:RefOrder>
  </b:Source>
  <b:Source>
    <b:Tag>Jim19</b:Tag>
    <b:SourceType>InternetSite</b:SourceType>
    <b:Guid>{AAB80B41-3BC0-4776-94F0-70A0165A698B}</b:Guid>
    <b:Year>2019</b:Year>
    <b:Author>
      <b:Author>
        <b:NameList>
          <b:Person>
            <b:Last>Jiménez</b:Last>
            <b:First>Jason</b:First>
          </b:Person>
        </b:NameList>
      </b:Author>
    </b:Author>
    <b:Month>Abril</b:Month>
    <b:Day>26</b:Day>
    <b:URL>https://mmg-ai.com/es/proyecto-a-v-a-asistente-virtual/</b:URL>
    <b:Title>mmg Knowledge,people &amp;AI</b:Title>
    <b:RefOrder>4</b:RefOrder>
  </b:Source>
  <b:Source>
    <b:Tag>Goo19</b:Tag>
    <b:SourceType>InternetSite</b:SourceType>
    <b:Guid>{62722CFA-1BF4-4FB0-B074-487054D1D2B2}</b:Guid>
    <b:Author>
      <b:Author>
        <b:NameList>
          <b:Person>
            <b:Last>Goodnight</b:Last>
            <b:First>Jim</b:First>
          </b:Person>
        </b:NameList>
      </b:Author>
    </b:Author>
    <b:Title>SAS</b:Title>
    <b:Year>2019</b:Year>
    <b:Month>Diciembre</b:Month>
    <b:Day>10</b:Day>
    <b:URL>https://www.sas.com/es_cl/insights/analytics/what-is-artificial-intelligence.html</b:URL>
    <b:RefOrder>5</b:RefOrder>
  </b:Source>
  <b:Source>
    <b:Tag>Cla20</b:Tag>
    <b:SourceType>InternetSite</b:SourceType>
    <b:Guid>{43A65768-DBB0-4AB7-9D42-20DABE74FB41}</b:Guid>
    <b:Author>
      <b:Author>
        <b:NameList>
          <b:Person>
            <b:Last>Pessoa</b:Last>
            <b:First>Claudé</b:First>
          </b:Person>
        </b:NameList>
      </b:Author>
    </b:Author>
    <b:Title>Read</b:Title>
    <b:Year>2020</b:Year>
    <b:Month>junio</b:Month>
    <b:Day>23</b:Day>
    <b:URL>https://www.reab.es/como-los-asistentes-virtuales-pueden-ayudar-a-la-tercera-edad/</b:URL>
    <b:RefOrder>6</b:RefOrder>
  </b:Source>
  <b:Source>
    <b:Tag>Lar20</b:Tag>
    <b:SourceType>InternetSite</b:SourceType>
    <b:Guid>{3B35DF39-BCCE-4368-BD07-A3EE70D771A2}</b:Guid>
    <b:Author>
      <b:Author>
        <b:NameList>
          <b:Person>
            <b:Last>Page</b:Last>
            <b:First>Larry</b:First>
          </b:Person>
        </b:NameList>
      </b:Author>
    </b:Author>
    <b:Title>Anovo</b:Title>
    <b:Year>2020</b:Year>
    <b:Month>agosto</b:Month>
    <b:Day>12</b:Day>
    <b:URL>https://www.anovo.es/google-home-para-personas-mayores/</b:URL>
    <b:RefOrder>7</b:RefOrder>
  </b:Source>
  <b:Source>
    <b:Tag>Ped15</b:Tag>
    <b:SourceType>JournalArticle</b:SourceType>
    <b:Guid>{1CB542D1-C0A8-4970-9415-4454774F1B33}</b:Guid>
    <b:Title>DE ELIZA A SIRI: LA EVOLUCIÓN</b:Title>
    <b:Year>2015</b:Year>
    <b:Author>
      <b:Author>
        <b:NameList>
          <b:Person>
            <b:Last>Martín</b:Last>
            <b:First>Pedro</b:First>
            <b:Middle>Jiménez</b:Middle>
          </b:Person>
        </b:NameList>
      </b:Author>
    </b:Author>
    <b:JournalName>Tecnología y desarrollo</b:JournalName>
    <b:Pages>30</b:Pages>
    <b:RefOrder>8</b:RefOrder>
  </b:Source>
  <b:Source>
    <b:Tag>Alb20</b:Tag>
    <b:SourceType>InternetSite</b:SourceType>
    <b:Guid>{0E0C6575-96B5-4450-BC00-8CEFAD0334C8}</b:Guid>
    <b:Title>El periodico</b:Title>
    <b:Year>2020</b:Year>
    <b:Author>
      <b:Author>
        <b:NameList>
          <b:Person>
            <b:Last>Payo</b:Last>
            <b:First>Alberto</b:First>
          </b:Person>
        </b:NameList>
      </b:Author>
    </b:Author>
    <b:Month>marzo</b:Month>
    <b:Day>29</b:Day>
    <b:URL>https://www.elperiodico.com/es/activos/innovadores/20200329/tucuvi-asistente-virtual-vigilar-salud-mayores-7907482</b:URL>
    <b:RefOrder>9</b:RefOrder>
  </b:Source>
  <b:Source>
    <b:Tag>Ver19</b:Tag>
    <b:SourceType>InternetSite</b:SourceType>
    <b:Guid>{ACEC628A-0887-4A58-9A92-F7B93CE8B974}</b:Guid>
    <b:Author>
      <b:Author>
        <b:NameList>
          <b:Person>
            <b:Last>Mollejo</b:Last>
            <b:First>Verónica</b:First>
          </b:Person>
        </b:NameList>
      </b:Author>
    </b:Author>
    <b:Title>65 y más</b:Title>
    <b:Year>2019</b:Year>
    <b:Month>mayo</b:Month>
    <b:Day>14</b:Day>
    <b:URL>https://www.65ymas.com/sociedad/tecnologia/asi-ayudan-altavoces-inteligentes-personas-mayores_3505_102.html</b:URL>
    <b:RefOrder>10</b:RefOrder>
  </b:Source>
</b:Sources>
</file>

<file path=customXml/itemProps1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36EB56-6092-4495-86A3-C5DAD18C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F12C94-72AF-4762-9F83-A284B414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497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Usuario de Windows</cp:lastModifiedBy>
  <cp:revision>87</cp:revision>
  <cp:lastPrinted>2007-12-14T21:45:00Z</cp:lastPrinted>
  <dcterms:created xsi:type="dcterms:W3CDTF">2020-06-01T17:07:00Z</dcterms:created>
  <dcterms:modified xsi:type="dcterms:W3CDTF">2021-03-05T21:23:00Z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