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w:t>
      </w:r>
      <w:r>
        <w:t xml:space="preserve">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 xml:space="preserve">questão, e </w:t>
      </w:r>
      <w:bookmarkStart w:id="0" w:name="_GoBack"/>
      <w:bookmarkEnd w:id="0"/>
      <w:r w:rsidR="00EA1B45">
        <w:t>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C1426E">
        <w:lastRenderedPageBreak/>
        <w:t xml:space="preserve">PETRENKO, Jossan Sobrinho. </w:t>
      </w:r>
      <w:r w:rsidRPr="00C1426E">
        <w:rPr>
          <w:lang w:val="en-GB"/>
        </w:rPr>
        <w:t>SCRUM Methodology: Agile methodology for management and planning of software projects</w:t>
      </w:r>
      <w:r w:rsidRPr="00C1426E">
        <w:rPr>
          <w:lang w:val="en-GB"/>
        </w:rPr>
        <w:t xml:space="preserve">. </w:t>
      </w:r>
      <w:r w:rsidRPr="00C1426E">
        <w:t xml:space="preserve">2018. </w:t>
      </w:r>
      <w:r w:rsidRPr="00C1426E">
        <w:rPr>
          <w:lang w:val="en-GB"/>
        </w:rPr>
        <w:t>Total number of sheets</w:t>
      </w:r>
      <w:r w:rsidRPr="00C1426E">
        <w:rPr>
          <w:lang w:val="en-GB"/>
        </w:rPr>
        <w:t xml:space="preserve">. </w:t>
      </w:r>
      <w:r w:rsidRPr="00C1426E">
        <w:rPr>
          <w:lang w:val="en-GB"/>
        </w:rPr>
        <w:t>Course Completion Work (Graduation in Information System</w:t>
      </w:r>
      <w:r w:rsidRPr="00C1426E">
        <w:rPr>
          <w:lang w:val="en-GB"/>
        </w:rPr>
        <w:t>)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B41F9C" w:rsidRDefault="00C1426E" w:rsidP="00B41F9C">
      <w:pPr>
        <w:sectPr w:rsidR="00C1426E" w:rsidRPr="00B41F9C"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9E20EA" w:rsidRDefault="009E20EA" w:rsidP="00B14B83">
      <w:pPr>
        <w:pStyle w:val="Recuodecorpodetexto2"/>
        <w:tabs>
          <w:tab w:val="right" w:pos="9072"/>
        </w:tabs>
        <w:spacing w:before="0" w:after="0" w:line="360" w:lineRule="auto"/>
        <w:ind w:firstLine="0"/>
        <w:jc w:val="center"/>
        <w:rPr>
          <w:rFonts w:cs="Arial"/>
          <w:b/>
          <w:szCs w:val="24"/>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C1426E"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646123" w:history="1">
            <w:r w:rsidR="00C1426E" w:rsidRPr="00763D39">
              <w:rPr>
                <w:rStyle w:val="Hyperlink"/>
              </w:rPr>
              <w:t>1 INTRODUÇÃO</w:t>
            </w:r>
            <w:r w:rsidR="00C1426E">
              <w:rPr>
                <w:webHidden/>
              </w:rPr>
              <w:tab/>
            </w:r>
            <w:r w:rsidR="00C1426E">
              <w:rPr>
                <w:webHidden/>
              </w:rPr>
              <w:fldChar w:fldCharType="begin"/>
            </w:r>
            <w:r w:rsidR="00C1426E">
              <w:rPr>
                <w:webHidden/>
              </w:rPr>
              <w:instrText xml:space="preserve"> PAGEREF _Toc522646123 \h </w:instrText>
            </w:r>
            <w:r w:rsidR="00C1426E">
              <w:rPr>
                <w:webHidden/>
              </w:rPr>
            </w:r>
            <w:r w:rsidR="00C1426E">
              <w:rPr>
                <w:webHidden/>
              </w:rPr>
              <w:fldChar w:fldCharType="separate"/>
            </w:r>
            <w:r w:rsidR="009E20EA">
              <w:rPr>
                <w:webHidden/>
              </w:rPr>
              <w:t>9</w:t>
            </w:r>
            <w:r w:rsidR="00C1426E">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24" w:history="1">
            <w:r w:rsidRPr="00763D39">
              <w:rPr>
                <w:rStyle w:val="Hyperlink"/>
              </w:rPr>
              <w:t>1.1</w:t>
            </w:r>
            <w:r>
              <w:rPr>
                <w:rFonts w:asciiTheme="minorHAnsi" w:eastAsiaTheme="minorEastAsia" w:hAnsiTheme="minorHAnsi" w:cstheme="minorBidi"/>
                <w:sz w:val="22"/>
                <w:szCs w:val="22"/>
              </w:rPr>
              <w:tab/>
            </w:r>
            <w:r w:rsidRPr="00763D39">
              <w:rPr>
                <w:rStyle w:val="Hyperlink"/>
              </w:rPr>
              <w:t>O PROBLEMA</w:t>
            </w:r>
            <w:r>
              <w:rPr>
                <w:webHidden/>
              </w:rPr>
              <w:tab/>
            </w:r>
            <w:r>
              <w:rPr>
                <w:webHidden/>
              </w:rPr>
              <w:fldChar w:fldCharType="begin"/>
            </w:r>
            <w:r>
              <w:rPr>
                <w:webHidden/>
              </w:rPr>
              <w:instrText xml:space="preserve"> PAGEREF _Toc522646124 \h </w:instrText>
            </w:r>
            <w:r>
              <w:rPr>
                <w:webHidden/>
              </w:rPr>
            </w:r>
            <w:r>
              <w:rPr>
                <w:webHidden/>
              </w:rPr>
              <w:fldChar w:fldCharType="separate"/>
            </w:r>
            <w:r w:rsidR="009E20EA">
              <w:rPr>
                <w:webHidden/>
              </w:rPr>
              <w:t>11</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25" w:history="1">
            <w:r w:rsidRPr="00763D39">
              <w:rPr>
                <w:rStyle w:val="Hyperlink"/>
              </w:rPr>
              <w:t>2 OBJETIVOS</w:t>
            </w:r>
            <w:r>
              <w:rPr>
                <w:webHidden/>
              </w:rPr>
              <w:tab/>
            </w:r>
            <w:r>
              <w:rPr>
                <w:webHidden/>
              </w:rPr>
              <w:fldChar w:fldCharType="begin"/>
            </w:r>
            <w:r>
              <w:rPr>
                <w:webHidden/>
              </w:rPr>
              <w:instrText xml:space="preserve"> PAGEREF _Toc522646125 \h </w:instrText>
            </w:r>
            <w:r>
              <w:rPr>
                <w:webHidden/>
              </w:rPr>
            </w:r>
            <w:r>
              <w:rPr>
                <w:webHidden/>
              </w:rPr>
              <w:fldChar w:fldCharType="separate"/>
            </w:r>
            <w:r w:rsidR="009E20EA">
              <w:rPr>
                <w:webHidden/>
              </w:rPr>
              <w:t>11</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26" w:history="1">
            <w:r w:rsidRPr="00763D39">
              <w:rPr>
                <w:rStyle w:val="Hyperlink"/>
              </w:rPr>
              <w:t>2.1 OBJETIVO GERAL OU PRIMÁRIO</w:t>
            </w:r>
            <w:r>
              <w:rPr>
                <w:webHidden/>
              </w:rPr>
              <w:tab/>
            </w:r>
            <w:r>
              <w:rPr>
                <w:webHidden/>
              </w:rPr>
              <w:fldChar w:fldCharType="begin"/>
            </w:r>
            <w:r>
              <w:rPr>
                <w:webHidden/>
              </w:rPr>
              <w:instrText xml:space="preserve"> PAGEREF _Toc522646126 \h </w:instrText>
            </w:r>
            <w:r>
              <w:rPr>
                <w:webHidden/>
              </w:rPr>
            </w:r>
            <w:r>
              <w:rPr>
                <w:webHidden/>
              </w:rPr>
              <w:fldChar w:fldCharType="separate"/>
            </w:r>
            <w:r w:rsidR="009E20EA">
              <w:rPr>
                <w:webHidden/>
              </w:rPr>
              <w:t>11</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27" w:history="1">
            <w:r w:rsidRPr="00763D39">
              <w:rPr>
                <w:rStyle w:val="Hyperlink"/>
              </w:rPr>
              <w:t>2.2 OBJETIVOS ESPECÍFICOS OU SECUNDÁRIOS</w:t>
            </w:r>
            <w:r>
              <w:rPr>
                <w:webHidden/>
              </w:rPr>
              <w:tab/>
            </w:r>
            <w:r>
              <w:rPr>
                <w:webHidden/>
              </w:rPr>
              <w:fldChar w:fldCharType="begin"/>
            </w:r>
            <w:r>
              <w:rPr>
                <w:webHidden/>
              </w:rPr>
              <w:instrText xml:space="preserve"> PAGEREF _Toc522646127 \h </w:instrText>
            </w:r>
            <w:r>
              <w:rPr>
                <w:webHidden/>
              </w:rPr>
            </w:r>
            <w:r>
              <w:rPr>
                <w:webHidden/>
              </w:rPr>
              <w:fldChar w:fldCharType="separate"/>
            </w:r>
            <w:r w:rsidR="009E20EA">
              <w:rPr>
                <w:webHidden/>
              </w:rPr>
              <w:t>11</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28" w:history="1">
            <w:r w:rsidRPr="00763D39">
              <w:rPr>
                <w:rStyle w:val="Hyperlink"/>
              </w:rPr>
              <w:t>3 JUSTIFICATIVA</w:t>
            </w:r>
            <w:r>
              <w:rPr>
                <w:webHidden/>
              </w:rPr>
              <w:tab/>
            </w:r>
            <w:r>
              <w:rPr>
                <w:webHidden/>
              </w:rPr>
              <w:fldChar w:fldCharType="begin"/>
            </w:r>
            <w:r>
              <w:rPr>
                <w:webHidden/>
              </w:rPr>
              <w:instrText xml:space="preserve"> PAGEREF _Toc522646128 \h </w:instrText>
            </w:r>
            <w:r>
              <w:rPr>
                <w:webHidden/>
              </w:rPr>
            </w:r>
            <w:r>
              <w:rPr>
                <w:webHidden/>
              </w:rPr>
              <w:fldChar w:fldCharType="separate"/>
            </w:r>
            <w:r w:rsidR="009E20EA">
              <w:rPr>
                <w:webHidden/>
              </w:rPr>
              <w:t>12</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29" w:history="1">
            <w:r w:rsidRPr="00763D39">
              <w:rPr>
                <w:rStyle w:val="Hyperlink"/>
              </w:rPr>
              <w:t>4 FUNDAMENTAÇÃO TEÓRICA</w:t>
            </w:r>
            <w:r>
              <w:rPr>
                <w:webHidden/>
              </w:rPr>
              <w:tab/>
            </w:r>
            <w:r>
              <w:rPr>
                <w:webHidden/>
              </w:rPr>
              <w:fldChar w:fldCharType="begin"/>
            </w:r>
            <w:r>
              <w:rPr>
                <w:webHidden/>
              </w:rPr>
              <w:instrText xml:space="preserve"> PAGEREF _Toc522646129 \h </w:instrText>
            </w:r>
            <w:r>
              <w:rPr>
                <w:webHidden/>
              </w:rPr>
            </w:r>
            <w:r>
              <w:rPr>
                <w:webHidden/>
              </w:rPr>
              <w:fldChar w:fldCharType="separate"/>
            </w:r>
            <w:r w:rsidR="009E20EA">
              <w:rPr>
                <w:webHidden/>
              </w:rPr>
              <w:t>13</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30" w:history="1">
            <w:r w:rsidRPr="00763D39">
              <w:rPr>
                <w:rStyle w:val="Hyperlink"/>
              </w:rPr>
              <w:t>5 METODOLOGIA</w:t>
            </w:r>
            <w:r>
              <w:rPr>
                <w:webHidden/>
              </w:rPr>
              <w:tab/>
            </w:r>
            <w:r>
              <w:rPr>
                <w:webHidden/>
              </w:rPr>
              <w:fldChar w:fldCharType="begin"/>
            </w:r>
            <w:r>
              <w:rPr>
                <w:webHidden/>
              </w:rPr>
              <w:instrText xml:space="preserve"> PAGEREF _Toc522646130 \h </w:instrText>
            </w:r>
            <w:r>
              <w:rPr>
                <w:webHidden/>
              </w:rPr>
            </w:r>
            <w:r>
              <w:rPr>
                <w:webHidden/>
              </w:rPr>
              <w:fldChar w:fldCharType="separate"/>
            </w:r>
            <w:r w:rsidR="009E20EA">
              <w:rPr>
                <w:webHidden/>
              </w:rPr>
              <w:t>16</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31" w:history="1">
            <w:r w:rsidRPr="00763D39">
              <w:rPr>
                <w:rStyle w:val="Hyperlink"/>
              </w:rPr>
              <w:t>6 CRONOGRAMA DE DESENVOLVIMENTO</w:t>
            </w:r>
            <w:r>
              <w:rPr>
                <w:webHidden/>
              </w:rPr>
              <w:tab/>
            </w:r>
            <w:r>
              <w:rPr>
                <w:webHidden/>
              </w:rPr>
              <w:fldChar w:fldCharType="begin"/>
            </w:r>
            <w:r>
              <w:rPr>
                <w:webHidden/>
              </w:rPr>
              <w:instrText xml:space="preserve"> PAGEREF _Toc522646131 \h </w:instrText>
            </w:r>
            <w:r>
              <w:rPr>
                <w:webHidden/>
              </w:rPr>
            </w:r>
            <w:r>
              <w:rPr>
                <w:webHidden/>
              </w:rPr>
              <w:fldChar w:fldCharType="separate"/>
            </w:r>
            <w:r w:rsidR="009E20EA">
              <w:rPr>
                <w:webHidden/>
              </w:rPr>
              <w:t>17</w:t>
            </w:r>
            <w:r>
              <w:rPr>
                <w:webHidden/>
              </w:rPr>
              <w:fldChar w:fldCharType="end"/>
            </w:r>
          </w:hyperlink>
        </w:p>
        <w:p w:rsidR="00C1426E" w:rsidRDefault="00C1426E">
          <w:pPr>
            <w:pStyle w:val="Sumrio1"/>
            <w:rPr>
              <w:rFonts w:asciiTheme="minorHAnsi" w:eastAsiaTheme="minorEastAsia" w:hAnsiTheme="minorHAnsi" w:cstheme="minorBidi"/>
              <w:sz w:val="22"/>
              <w:szCs w:val="22"/>
            </w:rPr>
          </w:pPr>
          <w:hyperlink w:anchor="_Toc522646132" w:history="1">
            <w:r w:rsidRPr="00763D39">
              <w:rPr>
                <w:rStyle w:val="Hyperlink"/>
              </w:rPr>
              <w:t>REFERÊNCIAS</w:t>
            </w:r>
            <w:r>
              <w:rPr>
                <w:webHidden/>
              </w:rPr>
              <w:tab/>
            </w:r>
            <w:r>
              <w:rPr>
                <w:webHidden/>
              </w:rPr>
              <w:fldChar w:fldCharType="begin"/>
            </w:r>
            <w:r>
              <w:rPr>
                <w:webHidden/>
              </w:rPr>
              <w:instrText xml:space="preserve"> PAGEREF _Toc522646132 \h </w:instrText>
            </w:r>
            <w:r>
              <w:rPr>
                <w:webHidden/>
              </w:rPr>
            </w:r>
            <w:r>
              <w:rPr>
                <w:webHidden/>
              </w:rPr>
              <w:fldChar w:fldCharType="separate"/>
            </w:r>
            <w:r w:rsidR="009E20EA">
              <w:rPr>
                <w:webHidden/>
              </w:rPr>
              <w:t>18</w:t>
            </w:r>
            <w:r>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1" w:name="_Toc442257334"/>
      <w:bookmarkStart w:id="2" w:name="_Toc456033562"/>
      <w:bookmarkStart w:id="3" w:name="_Toc113269809"/>
      <w:bookmarkStart w:id="4" w:name="_Toc442257342"/>
      <w:bookmarkStart w:id="5" w:name="_Toc456033570"/>
      <w:bookmarkStart w:id="6" w:name="_Toc522646123"/>
      <w:r>
        <w:lastRenderedPageBreak/>
        <w:t>1 INTR</w:t>
      </w:r>
      <w:r w:rsidRPr="0055635E">
        <w:t>ODU</w:t>
      </w:r>
      <w:r w:rsidRPr="00E172ED">
        <w:t>ÇÃO</w:t>
      </w:r>
      <w:bookmarkEnd w:id="1"/>
      <w:bookmarkEnd w:id="2"/>
      <w:bookmarkEnd w:id="6"/>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7" w:name="_Hlk486238010"/>
      <w:bookmarkStart w:id="8" w:name="_Toc522646124"/>
      <w:r w:rsidRPr="009D10AE">
        <w:rPr>
          <w:b w:val="0"/>
        </w:rPr>
        <w:t>O PROBLEMA</w:t>
      </w:r>
      <w:bookmarkEnd w:id="8"/>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9" w:name="_Toc442257336"/>
      <w:bookmarkStart w:id="10" w:name="_Toc456033564"/>
      <w:bookmarkStart w:id="11" w:name="_Toc442257337"/>
      <w:bookmarkStart w:id="12" w:name="_Toc456033565"/>
      <w:bookmarkStart w:id="13" w:name="_Toc522646125"/>
      <w:bookmarkEnd w:id="7"/>
      <w:r>
        <w:t xml:space="preserve">2 </w:t>
      </w:r>
      <w:r w:rsidRPr="00670E76">
        <w:t>OBJETIVOS</w:t>
      </w:r>
      <w:bookmarkEnd w:id="9"/>
      <w:bookmarkEnd w:id="10"/>
      <w:bookmarkEnd w:id="13"/>
    </w:p>
    <w:p w:rsidR="006065B9" w:rsidRDefault="006065B9" w:rsidP="009D10AE">
      <w:pPr>
        <w:pStyle w:val="Ttulo1"/>
        <w:rPr>
          <w:b w:val="0"/>
        </w:rPr>
      </w:pPr>
    </w:p>
    <w:p w:rsidR="00D64A65" w:rsidRPr="00D64A65" w:rsidRDefault="009D10AE" w:rsidP="00D64A65">
      <w:pPr>
        <w:pStyle w:val="Ttulo1"/>
        <w:rPr>
          <w:b w:val="0"/>
        </w:rPr>
      </w:pPr>
      <w:bookmarkStart w:id="14" w:name="_Toc522646126"/>
      <w:r w:rsidRPr="009D10AE">
        <w:rPr>
          <w:b w:val="0"/>
        </w:rPr>
        <w:t>2.1 OBJETIVO GERAL OU PRIMÁRIO</w:t>
      </w:r>
      <w:bookmarkEnd w:id="11"/>
      <w:bookmarkEnd w:id="12"/>
      <w:bookmarkEnd w:id="14"/>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5" w:name="_Toc442257338"/>
      <w:bookmarkStart w:id="16" w:name="_Toc456033566"/>
      <w:bookmarkStart w:id="17" w:name="_Toc522646127"/>
      <w:r w:rsidRPr="009D10AE">
        <w:rPr>
          <w:b w:val="0"/>
        </w:rPr>
        <w:t>2.2 OBJETIVOS ESPECÍFICOS OU SECUNDÁRIOS</w:t>
      </w:r>
      <w:bookmarkEnd w:id="15"/>
      <w:bookmarkEnd w:id="16"/>
      <w:bookmarkEnd w:id="17"/>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8" w:name="_Toc442257339"/>
      <w:bookmarkStart w:id="19" w:name="_Toc456033567"/>
      <w:bookmarkStart w:id="20" w:name="_Toc503358480"/>
      <w:bookmarkStart w:id="21" w:name="_Toc522646128"/>
      <w:r>
        <w:t>3 J</w:t>
      </w:r>
      <w:r w:rsidRPr="00E172ED">
        <w:t>USTIFICATI</w:t>
      </w:r>
      <w:bookmarkEnd w:id="3"/>
      <w:bookmarkEnd w:id="4"/>
      <w:bookmarkEnd w:id="5"/>
      <w:bookmarkEnd w:id="18"/>
      <w:bookmarkEnd w:id="19"/>
      <w:bookmarkEnd w:id="20"/>
      <w:r w:rsidR="00EF75DF">
        <w:t>VA</w:t>
      </w:r>
      <w:bookmarkEnd w:id="21"/>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2" w:name="_Toc522646129"/>
      <w:r>
        <w:lastRenderedPageBreak/>
        <w:t xml:space="preserve">4 </w:t>
      </w:r>
      <w:r w:rsidRPr="00DB1A47">
        <w:t>FUNDAMENTAÇÃO</w:t>
      </w:r>
      <w:r>
        <w:t xml:space="preserve"> TEÓRICA</w:t>
      </w:r>
      <w:bookmarkEnd w:id="22"/>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xml:space="preserve">∙ </w:t>
      </w:r>
      <w:proofErr w:type="spellStart"/>
      <w:r>
        <w:t>Product</w:t>
      </w:r>
      <w:proofErr w:type="spellEnd"/>
      <w:r>
        <w:t xml:space="preserve"> </w:t>
      </w:r>
      <w:proofErr w:type="spellStart"/>
      <w:r>
        <w:t>Owner</w:t>
      </w:r>
      <w:proofErr w:type="spellEnd"/>
      <w:r>
        <w:t>: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xml:space="preserve">∙ </w:t>
      </w:r>
      <w:proofErr w:type="spellStart"/>
      <w:r>
        <w:t>Product</w:t>
      </w:r>
      <w:proofErr w:type="spellEnd"/>
      <w:r>
        <w:t xml:space="preserve">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w:t>
      </w:r>
      <w:proofErr w:type="spellStart"/>
      <w:r>
        <w:t>Product</w:t>
      </w:r>
      <w:proofErr w:type="spellEnd"/>
      <w:r>
        <w:t xml:space="preserve">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 xml:space="preserve">ocorre ao fim da Sprint, onde é apresentado ao </w:t>
      </w:r>
      <w:proofErr w:type="spellStart"/>
      <w:r>
        <w:t>Product</w:t>
      </w:r>
      <w:proofErr w:type="spellEnd"/>
      <w:r>
        <w:t xml:space="preserve"> </w:t>
      </w:r>
      <w:proofErr w:type="spellStart"/>
      <w:r>
        <w:t>Owner</w:t>
      </w:r>
      <w:proofErr w:type="spellEnd"/>
      <w:r>
        <w:t xml:space="preserve">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3" w:name="_Toc503358482"/>
      <w:bookmarkStart w:id="24" w:name="_Toc522646130"/>
      <w:r w:rsidRPr="006744C1">
        <w:t>5 METODOLOGIA</w:t>
      </w:r>
      <w:bookmarkEnd w:id="23"/>
      <w:bookmarkEnd w:id="24"/>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D23F7" w:rsidRDefault="00ED23F7" w:rsidP="00ED23F7">
      <w:pPr>
        <w:pStyle w:val="Default"/>
        <w:spacing w:line="360" w:lineRule="auto"/>
        <w:ind w:firstLine="709"/>
        <w:jc w:val="both"/>
      </w:pPr>
      <w:r>
        <w:rPr>
          <w:rFonts w:ascii="Arial" w:hAnsi="Arial" w:cs="Arial"/>
          <w:color w:val="auto"/>
        </w:rPr>
        <w:t xml:space="preserve"> </w:t>
      </w:r>
    </w:p>
    <w:p w:rsidR="00B04FD8" w:rsidRDefault="00B04FD8" w:rsidP="00B04FD8">
      <w:pPr>
        <w:pStyle w:val="1ITEMcapitulosABNT"/>
      </w:pPr>
      <w:bookmarkStart w:id="25" w:name="_Toc503358483"/>
      <w:bookmarkStart w:id="26" w:name="_Toc522646131"/>
      <w:r>
        <w:lastRenderedPageBreak/>
        <w:t>6 C</w:t>
      </w:r>
      <w:r w:rsidRPr="006813B9">
        <w:t>RONOGRAMA DE DESENVOLVIMENTO</w:t>
      </w:r>
      <w:bookmarkEnd w:id="25"/>
      <w:bookmarkEnd w:id="26"/>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88015E">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88015E">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88015E">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7" w:name="_Toc426098257"/>
      <w:bookmarkStart w:id="28" w:name="_Toc426098159"/>
      <w:bookmarkStart w:id="29" w:name="_Toc426098005"/>
      <w:bookmarkStart w:id="30" w:name="_Toc426097512"/>
      <w:bookmarkStart w:id="31" w:name="_Toc172266854"/>
      <w:bookmarkStart w:id="32" w:name="_Toc140052054"/>
      <w:bookmarkStart w:id="33" w:name="_Toc456020578"/>
      <w:bookmarkStart w:id="34" w:name="_Toc456019830"/>
      <w:bookmarkStart w:id="35" w:name="_Toc454957031"/>
      <w:bookmarkStart w:id="36" w:name="_Toc442262549"/>
      <w:bookmarkStart w:id="37" w:name="_Toc503358484"/>
      <w:bookmarkStart w:id="38" w:name="_Toc522646132"/>
      <w:r w:rsidRPr="009D10AE">
        <w:lastRenderedPageBreak/>
        <w:t>REFERÊNCI</w:t>
      </w:r>
      <w:bookmarkEnd w:id="27"/>
      <w:bookmarkEnd w:id="28"/>
      <w:bookmarkEnd w:id="29"/>
      <w:bookmarkEnd w:id="30"/>
      <w:bookmarkEnd w:id="31"/>
      <w:bookmarkEnd w:id="32"/>
      <w:r w:rsidRPr="009D10AE">
        <w:t>AS</w:t>
      </w:r>
      <w:bookmarkEnd w:id="33"/>
      <w:bookmarkEnd w:id="34"/>
      <w:bookmarkEnd w:id="35"/>
      <w:bookmarkEnd w:id="36"/>
      <w:bookmarkEnd w:id="37"/>
      <w:bookmarkEnd w:id="38"/>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2"/>
      <w:headerReference w:type="default" r:id="rId13"/>
      <w:footerReference w:type="even" r:id="rId14"/>
      <w:footerReference w:type="default" r:id="rId15"/>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680" w:rsidRDefault="00554680">
      <w:r>
        <w:separator/>
      </w:r>
    </w:p>
  </w:endnote>
  <w:endnote w:type="continuationSeparator" w:id="0">
    <w:p w:rsidR="00554680" w:rsidRDefault="0055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7322C6" w:rsidRDefault="007322C6">
        <w:pPr>
          <w:pStyle w:val="Rodap"/>
          <w:jc w:val="right"/>
        </w:pPr>
        <w:r>
          <w:fldChar w:fldCharType="begin"/>
        </w:r>
        <w:r>
          <w:instrText>PAGE   \* MERGEFORMAT</w:instrText>
        </w:r>
        <w:r>
          <w:fldChar w:fldCharType="separate"/>
        </w:r>
        <w:r>
          <w:t>2</w:t>
        </w:r>
        <w:r>
          <w:fldChar w:fldCharType="end"/>
        </w:r>
      </w:p>
    </w:sdtContent>
  </w:sdt>
  <w:p w:rsidR="007322C6" w:rsidRDefault="007322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680" w:rsidRDefault="00554680">
      <w:r>
        <w:separator/>
      </w:r>
    </w:p>
  </w:footnote>
  <w:footnote w:type="continuationSeparator" w:id="0">
    <w:p w:rsidR="00554680" w:rsidRDefault="0055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jc w:val="right"/>
    </w:pPr>
    <w:r>
      <w:fldChar w:fldCharType="begin"/>
    </w:r>
    <w:r>
      <w:instrText xml:space="preserve"> PAGE   \* MERGEFORMAT </w:instrText>
    </w:r>
    <w:r>
      <w:fldChar w:fldCharType="separate"/>
    </w:r>
    <w:r w:rsidR="00380053">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121FCC">
    <w:pPr>
      <w:jc w:val="right"/>
    </w:pPr>
    <w:r>
      <w:fldChar w:fldCharType="begin"/>
    </w:r>
    <w:r>
      <w:instrText>PAGE   \* MERGEFORMAT</w:instrText>
    </w:r>
    <w:r>
      <w:fldChar w:fldCharType="separate"/>
    </w:r>
    <w:r w:rsidR="00380053">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7"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6"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1"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2"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2"/>
  </w:num>
  <w:num w:numId="4">
    <w:abstractNumId w:val="10"/>
  </w:num>
  <w:num w:numId="5">
    <w:abstractNumId w:val="15"/>
  </w:num>
  <w:num w:numId="6">
    <w:abstractNumId w:val="8"/>
  </w:num>
  <w:num w:numId="7">
    <w:abstractNumId w:val="20"/>
  </w:num>
  <w:num w:numId="8">
    <w:abstractNumId w:val="27"/>
  </w:num>
  <w:num w:numId="9">
    <w:abstractNumId w:val="17"/>
  </w:num>
  <w:num w:numId="10">
    <w:abstractNumId w:val="25"/>
  </w:num>
  <w:num w:numId="11">
    <w:abstractNumId w:val="19"/>
  </w:num>
  <w:num w:numId="12">
    <w:abstractNumId w:val="9"/>
  </w:num>
  <w:num w:numId="13">
    <w:abstractNumId w:val="3"/>
  </w:num>
  <w:num w:numId="14">
    <w:abstractNumId w:val="11"/>
  </w:num>
  <w:num w:numId="15">
    <w:abstractNumId w:val="21"/>
  </w:num>
  <w:num w:numId="16">
    <w:abstractNumId w:val="26"/>
  </w:num>
  <w:num w:numId="17">
    <w:abstractNumId w:val="24"/>
  </w:num>
  <w:num w:numId="18">
    <w:abstractNumId w:val="28"/>
  </w:num>
  <w:num w:numId="19">
    <w:abstractNumId w:val="14"/>
  </w:num>
  <w:num w:numId="20">
    <w:abstractNumId w:val="5"/>
  </w:num>
  <w:num w:numId="21">
    <w:abstractNumId w:val="6"/>
  </w:num>
  <w:num w:numId="22">
    <w:abstractNumId w:val="12"/>
  </w:num>
  <w:num w:numId="23">
    <w:abstractNumId w:val="13"/>
  </w:num>
  <w:num w:numId="24">
    <w:abstractNumId w:val="7"/>
  </w:num>
  <w:num w:numId="25">
    <w:abstractNumId w:val="2"/>
  </w:num>
  <w:num w:numId="26">
    <w:abstractNumId w:val="4"/>
  </w:num>
  <w:num w:numId="27">
    <w:abstractNumId w:val="23"/>
  </w:num>
  <w:num w:numId="28">
    <w:abstractNumId w:val="7"/>
  </w:num>
  <w:num w:numId="29">
    <w:abstractNumId w:val="1"/>
  </w:num>
  <w:num w:numId="30">
    <w:abstractNumId w:val="1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D5C75"/>
    <w:rsid w:val="000E28D5"/>
    <w:rsid w:val="000E7493"/>
    <w:rsid w:val="000E7583"/>
    <w:rsid w:val="000F0BA0"/>
    <w:rsid w:val="000F3D75"/>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66CA"/>
    <w:rsid w:val="004D5EB2"/>
    <w:rsid w:val="004E11BF"/>
    <w:rsid w:val="004E3029"/>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6C70"/>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794E"/>
    <w:rsid w:val="00737C52"/>
    <w:rsid w:val="00740748"/>
    <w:rsid w:val="007458A0"/>
    <w:rsid w:val="00745AF4"/>
    <w:rsid w:val="00762D94"/>
    <w:rsid w:val="00772AFD"/>
    <w:rsid w:val="0077315F"/>
    <w:rsid w:val="00773B32"/>
    <w:rsid w:val="0077558F"/>
    <w:rsid w:val="00775706"/>
    <w:rsid w:val="007761AD"/>
    <w:rsid w:val="007853A5"/>
    <w:rsid w:val="00791FDE"/>
    <w:rsid w:val="00796D9F"/>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7172"/>
    <w:rsid w:val="008C6FB2"/>
    <w:rsid w:val="008D02BE"/>
    <w:rsid w:val="008D3325"/>
    <w:rsid w:val="008D3403"/>
    <w:rsid w:val="008D37B9"/>
    <w:rsid w:val="008E5111"/>
    <w:rsid w:val="008F3CA6"/>
    <w:rsid w:val="00900D4E"/>
    <w:rsid w:val="00903800"/>
    <w:rsid w:val="00910459"/>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90E86"/>
    <w:rsid w:val="00AA0075"/>
    <w:rsid w:val="00AA4815"/>
    <w:rsid w:val="00AA4EE1"/>
    <w:rsid w:val="00AB11E8"/>
    <w:rsid w:val="00AB4842"/>
    <w:rsid w:val="00AD077F"/>
    <w:rsid w:val="00AD7A56"/>
    <w:rsid w:val="00AE0D86"/>
    <w:rsid w:val="00AF1136"/>
    <w:rsid w:val="00AF508B"/>
    <w:rsid w:val="00B003FF"/>
    <w:rsid w:val="00B01A66"/>
    <w:rsid w:val="00B04FD8"/>
    <w:rsid w:val="00B06057"/>
    <w:rsid w:val="00B07EE6"/>
    <w:rsid w:val="00B123D3"/>
    <w:rsid w:val="00B124E5"/>
    <w:rsid w:val="00B14B83"/>
    <w:rsid w:val="00B21B0C"/>
    <w:rsid w:val="00B21C82"/>
    <w:rsid w:val="00B23386"/>
    <w:rsid w:val="00B25674"/>
    <w:rsid w:val="00B271E8"/>
    <w:rsid w:val="00B27EE7"/>
    <w:rsid w:val="00B30574"/>
    <w:rsid w:val="00B327AB"/>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2D95"/>
    <w:rsid w:val="00C233E1"/>
    <w:rsid w:val="00C253FE"/>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915C1"/>
    <w:rsid w:val="00D95985"/>
    <w:rsid w:val="00D9751D"/>
    <w:rsid w:val="00DB1A47"/>
    <w:rsid w:val="00DB1B5E"/>
    <w:rsid w:val="00DB3956"/>
    <w:rsid w:val="00DC0FE1"/>
    <w:rsid w:val="00DC6DB8"/>
    <w:rsid w:val="00DD03E6"/>
    <w:rsid w:val="00DD2628"/>
    <w:rsid w:val="00DE02F8"/>
    <w:rsid w:val="00DE0E48"/>
    <w:rsid w:val="00DE2867"/>
    <w:rsid w:val="00DE403F"/>
    <w:rsid w:val="00DE6921"/>
    <w:rsid w:val="00DE6EE5"/>
    <w:rsid w:val="00E11425"/>
    <w:rsid w:val="00E12A8A"/>
    <w:rsid w:val="00E17216"/>
    <w:rsid w:val="00E172ED"/>
    <w:rsid w:val="00E2162F"/>
    <w:rsid w:val="00E216B7"/>
    <w:rsid w:val="00E270F0"/>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5E31"/>
    <w:rsid w:val="00EC7BD8"/>
    <w:rsid w:val="00ED23F7"/>
    <w:rsid w:val="00ED3EE4"/>
    <w:rsid w:val="00EE41BA"/>
    <w:rsid w:val="00EF6485"/>
    <w:rsid w:val="00EF75DF"/>
    <w:rsid w:val="00EF7796"/>
    <w:rsid w:val="00F017A4"/>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CAC94"/>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2A8D7-E71E-4A3E-93A5-455D7B3A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2368</Words>
  <Characters>12788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8</cp:revision>
  <dcterms:created xsi:type="dcterms:W3CDTF">2018-08-22T00:09:00Z</dcterms:created>
  <dcterms:modified xsi:type="dcterms:W3CDTF">2018-08-22T00:31:00Z</dcterms:modified>
</cp:coreProperties>
</file>