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PROBLEMA 2: </w:t>
      </w:r>
      <w:r w:rsidDel="00000000" w:rsidR="00000000" w:rsidRPr="00000000">
        <w:rPr>
          <w:rtl w:val="0"/>
        </w:rPr>
        <w:t xml:space="preserve">OPTIMIZACIÓN DE LA GEOMETRÍA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Optimizar la geometría de la molécula de 1-clorociclobutano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409575</wp:posOffset>
            </wp:positionV>
            <wp:extent cx="4257423" cy="336708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423" cy="3367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Encontrar las energías de los diferentes modos de vibración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-438149</wp:posOffset>
            </wp:positionH>
            <wp:positionV relativeFrom="paragraph">
              <wp:posOffset>222838</wp:posOffset>
            </wp:positionV>
            <wp:extent cx="3227718" cy="3743139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7718" cy="37431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3124200</wp:posOffset>
            </wp:positionH>
            <wp:positionV relativeFrom="paragraph">
              <wp:posOffset>334375</wp:posOffset>
            </wp:positionV>
            <wp:extent cx="3228975" cy="3140267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1402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