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333333"/>
          <w:sz w:val="32"/>
          <w:szCs w:val="32"/>
        </w:rPr>
        <w:t xml:space="preserve">PARTE IV</w:t>
      </w:r>
    </w:p>
    <w:p>
      <w:pPr>
        <w:spacing w:before="400"/>
      </w:pPr>
    </w:p>
    <w:p>
      <w:pPr>
        <w:jc w:val="center"/>
      </w:pPr>
      <w:r>
        <w:rPr>
          <w:rFonts w:ascii="Georgia" w:cs="Georgia" w:eastAsia="Georgia" w:hAnsi="Georgia"/>
          <w:b/>
          <w:bCs/>
          <w:sz w:val="40"/>
          <w:szCs w:val="40"/>
        </w:rPr>
        <w:t xml:space="preserve">ESCALAS DE INTERVENCIÓN</w:t>
      </w:r>
    </w:p>
    <w:p>
      <w:pPr>
        <w:spacing w:before="300"/>
      </w:pPr>
    </w:p>
    <w:p>
      <w:pPr>
        <w:jc w:val="center"/>
      </w:pPr>
      <w:r>
        <w:rPr>
          <w:rFonts w:ascii="Georgia" w:cs="Georgia" w:eastAsia="Georgia" w:hAnsi="Georgia"/>
          <w:i/>
          <w:iCs/>
          <w:color w:val="555555"/>
          <w:sz w:val="26"/>
          <w:szCs w:val="26"/>
        </w:rPr>
        <w:t xml:space="preserve">Del yo al planeta</w:t>
      </w:r>
    </w:p>
    <w:p>
      <w:r>
        <w:br w:type="page"/>
      </w:r>
    </w:p>
    <w:p>
      <w:pPr>
        <w:pStyle w:val="Heading1"/>
      </w:pPr>
      <w:r>
        <w:t xml:space="preserve">Capítulo 14</w:t>
      </w:r>
    </w:p>
    <w:p>
      <w:pPr>
        <w:pStyle w:val="Heading1"/>
      </w:pPr>
      <w:r>
        <w:t xml:space="preserve">Transición personal</w:t>
      </w:r>
    </w:p>
    <w:p>
      <w:pPr>
        <w:pStyle w:val="Epigraph"/>
      </w:pPr>
      <w:r>
        <w:t xml:space="preserve">«Sé el cambio que quieres ver en el mundo.»</w:t>
      </w:r>
    </w:p>
    <w:p>
      <w:pPr>
        <w:pStyle w:val="Epigraph"/>
      </w:pPr>
      <w:r>
        <w:t xml:space="preserve">— Gandhi</w:t>
      </w:r>
    </w:p>
    <w:p>
      <w:pPr>
        <w:spacing w:before="400" w:after="200"/>
      </w:pPr>
      <w:r>
        <w:t xml:space="preserve">La transición empieza contigo. No porque lo individual sea suficiente — claramente no lo es. Sino porque no puedes pedir a otros lo que no practicas, y porque tu vida es el único lugar donde tienes control directo.</w:t>
      </w:r>
    </w:p>
    <w:p>
      <w:pPr>
        <w:pStyle w:val="Heading2"/>
      </w:pPr>
      <w:r>
        <w:t xml:space="preserve">Simplificar: desengancharse del consumismo</w:t>
      </w:r>
    </w:p>
    <w:p>
      <w:pPr>
        <w:spacing w:after="200"/>
      </w:pPr>
      <w:r>
        <w:t xml:space="preserve">El sistema actual necesita que consumas. Tu insatisfacción es su combustible. Cada momento de deseo insatisfecho es oportunidad de venta.</w:t>
      </w:r>
    </w:p>
    <w:p>
      <w:pPr>
        <w:spacing w:after="200"/>
      </w:pPr>
      <w:r>
        <w:t xml:space="preserve">Simplificar no es privación — es liberación. Menos cosas que mantener, menos deudas que pagar, menos trabajo para financiar lo innecesario, más tiempo para lo que importa.</w:t>
      </w:r>
    </w:p>
    <w:p>
      <w:pPr>
        <w:pStyle w:val="HowTo"/>
      </w:pPr>
      <w:r>
        <w:t xml:space="preserve">Prácticas de simplificación:</w:t>
      </w:r>
    </w:p>
    <w:p>
      <w:pPr>
        <w:pStyle w:val="HowTo"/>
      </w:pPr>
      <w:r>
        <w:t xml:space="preserve">— Espera 30 días antes de comprar algo no esencial</w:t>
      </w:r>
    </w:p>
    <w:p>
      <w:pPr>
        <w:pStyle w:val="HowTo"/>
      </w:pPr>
      <w:r>
        <w:t xml:space="preserve">— Por cada cosa nueva, saca una vieja</w:t>
      </w:r>
    </w:p>
    <w:p>
      <w:pPr>
        <w:pStyle w:val="HowTo"/>
      </w:pPr>
      <w:r>
        <w:t xml:space="preserve">— Calcula el «coste en horas de vida» (precio / tu salario por hora)</w:t>
      </w:r>
    </w:p>
    <w:p>
      <w:pPr>
        <w:pStyle w:val="HowTo"/>
      </w:pPr>
      <w:r>
        <w:t xml:space="preserve">— Pregunta: ¿lo necesito o lo deseo? ¿Puedo pedirlo prestado?</w:t>
      </w:r>
    </w:p>
    <w:p>
      <w:pPr>
        <w:pStyle w:val="HowTo"/>
      </w:pPr>
      <w:r>
        <w:t xml:space="preserve">— Reduce exposición a publicidad (bloquea anuncios, evita centros comerciales)</w:t>
      </w:r>
    </w:p>
    <w:p>
      <w:pPr>
        <w:spacing w:after="400"/>
      </w:pPr>
      <w:r>
        <w:t xml:space="preserve">La frugalidad radical no es para todos. Pero casi todos podemos reducir sin perder calidad de vida — a menudo ganándola.</w:t>
      </w:r>
    </w:p>
    <w:p>
      <w:pPr>
        <w:pStyle w:val="Heading2"/>
      </w:pPr>
      <w:r>
        <w:t xml:space="preserve">Trabajo: ganarse la vida sin venderse el alma</w:t>
      </w:r>
    </w:p>
    <w:p>
      <w:pPr>
        <w:spacing w:after="200"/>
      </w:pPr>
      <w:r>
        <w:t xml:space="preserve">El trabajo ocupa la mayoría de nuestras horas despiertas. Si tu trabajo contradice tus valores, vives en disonancia cognitiva permanente.</w:t>
      </w:r>
    </w:p>
    <w:p>
      <w:pPr>
        <w:pStyle w:val="Strategy"/>
      </w:pPr>
      <w:r>
        <w:t xml:space="preserve">Opciones (no excluyentes):</w:t>
      </w:r>
    </w:p>
    <w:p>
      <w:pPr>
        <w:spacing w:after="150"/>
      </w:pPr>
      <w:r>
        <w:rPr>
          <w:b/>
          <w:bCs/>
        </w:rPr>
        <w:t xml:space="preserve">1. Transformar desde dentro:</w:t>
      </w:r>
      <w:r>
        <w:t xml:space="preserve"> si tu organización no es terrible, quizás puedas empujarla en mejor dirección. Proponer prácticas sostenibles, mejorar cultura, influir en decisiones.</w:t>
      </w:r>
    </w:p>
    <w:p>
      <w:pPr>
        <w:spacing w:after="150"/>
      </w:pPr>
      <w:r>
        <w:rPr>
          <w:b/>
          <w:bCs/>
        </w:rPr>
        <w:t xml:space="preserve">2. Cambiar de trabajo:</w:t>
      </w:r>
      <w:r>
        <w:t xml:space="preserve"> buscar empleadores más alineados. Cooperativas, B-Corps, sector social, empresas de propósito. Existen más de lo que crees.</w:t>
      </w:r>
    </w:p>
    <w:p>
      <w:pPr>
        <w:spacing w:after="150"/>
      </w:pPr>
      <w:r>
        <w:rPr>
          <w:b/>
          <w:bCs/>
        </w:rPr>
        <w:t xml:space="preserve">3. Crear tu propio trabajo:</w:t>
      </w:r>
      <w:r>
        <w:t xml:space="preserve"> emprender algo alineado con valores. Más riesgo, más libertad. Las cooperativas de trabajo asociado son opción.</w:t>
      </w:r>
    </w:p>
    <w:p>
      <w:pPr>
        <w:spacing w:after="150"/>
      </w:pPr>
      <w:r>
        <w:rPr>
          <w:b/>
          <w:bCs/>
        </w:rPr>
        <w:t xml:space="preserve">4. Reducir dependencia del salario:</w:t>
      </w:r>
      <w:r>
        <w:t xml:space="preserve"> vivir con menos, diversificar ingresos, construir red de apoyo. Cuanto menos necesites, más puedes elegir.</w:t>
      </w:r>
    </w:p>
    <w:p>
      <w:pPr>
        <w:spacing w:after="400"/>
      </w:pPr>
      <w:r>
        <w:rPr>
          <w:b/>
          <w:bCs/>
        </w:rPr>
        <w:t xml:space="preserve">5. Trabajo puente:</w:t>
      </w:r>
      <w:r>
        <w:t xml:space="preserve"> mantener trabajo convencional que paga facturas mientras construyes alternativa. No es traición; es estrategia de transición.</w:t>
      </w:r>
    </w:p>
    <w:p>
      <w:pPr>
        <w:pStyle w:val="Heading2"/>
      </w:pPr>
      <w:r>
        <w:t xml:space="preserve">Relaciones: practicar lo que predicas</w:t>
      </w:r>
    </w:p>
    <w:p>
      <w:pPr>
        <w:spacing w:after="200"/>
      </w:pPr>
      <w:r>
        <w:t xml:space="preserve">Tus relaciones más cercanas son laboratorio de los valores que promueves. ¿Practicas escucha? ¿Resuelves conflictos sin dominación? ¿Compartes poder y recursos?</w:t>
      </w:r>
    </w:p>
    <w:p>
      <w:pPr>
        <w:pStyle w:val="HowTo"/>
      </w:pPr>
      <w:r>
        <w:t xml:space="preserve">Preguntas de reflexión:</w:t>
      </w:r>
    </w:p>
    <w:p>
      <w:pPr>
        <w:pStyle w:val="HowTo"/>
      </w:pPr>
      <w:r>
        <w:t xml:space="preserve">— ¿Cómo se toman las decisiones en tu pareja/familia?</w:t>
      </w:r>
    </w:p>
    <w:p>
      <w:pPr>
        <w:pStyle w:val="HowTo"/>
      </w:pPr>
      <w:r>
        <w:t xml:space="preserve">— ¿Quién hace el trabajo invisible de cuidado?</w:t>
      </w:r>
    </w:p>
    <w:p>
      <w:pPr>
        <w:pStyle w:val="HowTo"/>
      </w:pPr>
      <w:r>
        <w:t xml:space="preserve">— ¿Cómo manejas los conflictos? ¿Ganas o resuelves?</w:t>
      </w:r>
    </w:p>
    <w:p>
      <w:pPr>
        <w:pStyle w:val="HowTo"/>
      </w:pPr>
      <w:r>
        <w:t xml:space="preserve">— ¿Tus amistades incluyen diversidad o solo gente como tú?</w:t>
      </w:r>
    </w:p>
    <w:p>
      <w:pPr>
        <w:spacing w:after="400"/>
      </w:pPr>
      <w:r>
        <w:t xml:space="preserve">Transformar relaciones íntimas es difícil y lento. Pero es donde realmente se prueba si tus valores son reales o solo discurso.</w:t>
      </w:r>
    </w:p>
    <w:p>
      <w:r>
        <w:br w:type="page"/>
      </w:r>
    </w:p>
    <w:p>
      <w:pPr>
        <w:pStyle w:val="Heading1"/>
      </w:pPr>
      <w:r>
        <w:t xml:space="preserve">Capítulo 15</w:t>
      </w:r>
    </w:p>
    <w:p>
      <w:pPr>
        <w:pStyle w:val="Heading1"/>
      </w:pPr>
      <w:r>
        <w:t xml:space="preserve">Transición comunitaria</w:t>
      </w:r>
    </w:p>
    <w:p>
      <w:pPr>
        <w:pStyle w:val="Epigraph"/>
      </w:pPr>
      <w:r>
        <w:t xml:space="preserve">«Se necesita un pueblo entero para criar a un niño.»</w:t>
      </w:r>
    </w:p>
    <w:p>
      <w:pPr>
        <w:pStyle w:val="Epigraph"/>
      </w:pPr>
      <w:r>
        <w:t xml:space="preserve">— Proverbio africano</w:t>
      </w:r>
    </w:p>
    <w:p>
      <w:pPr>
        <w:spacing w:before="400" w:after="200"/>
      </w:pPr>
      <w:r>
        <w:t xml:space="preserve">Entre lo individual y lo sistémico está la comunidad: el vecindario, el pueblo, el grupo de afinidad. Aquí es donde se pueden probar alternativas a escala manejable.</w:t>
      </w:r>
    </w:p>
    <w:p>
      <w:pPr>
        <w:pStyle w:val="Heading2"/>
      </w:pPr>
      <w:r>
        <w:t xml:space="preserve">Transition Towns</w:t>
      </w:r>
    </w:p>
    <w:p>
      <w:pPr>
        <w:spacing w:after="200"/>
      </w:pPr>
      <w:r>
        <w:t xml:space="preserve">El movimiento de Transition Towns nació en Totnes (UK) en 2006. La idea: comunidades locales preparándose para el pico del petróleo y el cambio climático. Hoy hay más de 1,000 iniciativas en 50 países.</w:t>
      </w:r>
    </w:p>
    <w:p>
      <w:pPr>
        <w:pStyle w:val="HowTo"/>
      </w:pPr>
      <w:r>
        <w:t xml:space="preserve">Elementos típicos de una Transition Town:</w:t>
      </w:r>
    </w:p>
    <w:p>
      <w:pPr>
        <w:pStyle w:val="HowTo"/>
      </w:pPr>
      <w:r>
        <w:t xml:space="preserve">— Grupos de trabajo temáticos (energía, alimentación, economía local...)</w:t>
      </w:r>
    </w:p>
    <w:p>
      <w:pPr>
        <w:pStyle w:val="HowTo"/>
      </w:pPr>
      <w:r>
        <w:t xml:space="preserve">— Moneda local</w:t>
      </w:r>
    </w:p>
    <w:p>
      <w:pPr>
        <w:pStyle w:val="HowTo"/>
      </w:pPr>
      <w:r>
        <w:t xml:space="preserve">— Huertos comunitarios</w:t>
      </w:r>
    </w:p>
    <w:p>
      <w:pPr>
        <w:pStyle w:val="HowTo"/>
      </w:pPr>
      <w:r>
        <w:t xml:space="preserve">— Bancos de tiempo</w:t>
      </w:r>
    </w:p>
    <w:p>
      <w:pPr>
        <w:pStyle w:val="HowTo"/>
      </w:pPr>
      <w:r>
        <w:t xml:space="preserve">— Reskilling (recuperar habilidades perdidas: reparar, conservar, cultivar)</w:t>
      </w:r>
    </w:p>
    <w:p>
      <w:pPr>
        <w:pStyle w:val="HowTo"/>
      </w:pPr>
      <w:r>
        <w:t xml:space="preserve">— Planificación del descenso energético</w:t>
      </w:r>
    </w:p>
    <w:p>
      <w:pPr>
        <w:spacing w:after="400"/>
      </w:pPr>
      <w:r>
        <w:t xml:space="preserve">No es necesario crear una Transition Town formal. Pero el modelo ofrece plantilla probada para organizar transición local.</w:t>
      </w:r>
    </w:p>
    <w:p>
      <w:pPr>
        <w:pStyle w:val="Heading2"/>
      </w:pPr>
      <w:r>
        <w:t xml:space="preserve">Ecoaldeas</w:t>
      </w:r>
    </w:p>
    <w:p>
      <w:pPr>
        <w:spacing w:after="200"/>
      </w:pPr>
      <w:r>
        <w:t xml:space="preserve">Las ecoaldeas son comunidades intencionales diseñadas para la sostenibilidad. Varían enormemente: rurales/urbanas, espirituales/seculares, pequeñas/grandes.</w:t>
      </w:r>
    </w:p>
    <w:p>
      <w:pPr>
        <w:pStyle w:val="Case"/>
      </w:pPr>
      <w:r>
        <w:t xml:space="preserve">Ejemplos: Findhorn (Escocia), Auroville (India), Damanhur (Italia), Los Angeles Eco-Village (EEUU), Tamera (Portugal). Cada una con su enfoque, pero compartiendo búsqueda de vida comunitaria sostenible.</w:t>
      </w:r>
    </w:p>
    <w:p>
      <w:pPr>
        <w:spacing w:after="200"/>
      </w:pPr>
      <w:r>
        <w:t xml:space="preserve">No son utopías perfectas. Tienen conflictos, fracasos, líderes problemáticos. Pero son laboratorios donde se experimenta con alternativas. Los aprendizajes — positivos y negativos — son valiosos para todos.</w:t>
      </w:r>
    </w:p>
    <w:p>
      <w:pPr>
        <w:pStyle w:val="HowTo"/>
      </w:pPr>
      <w:r>
        <w:t xml:space="preserve">Qué funciona en ecoaldeas:</w:t>
      </w:r>
    </w:p>
    <w:p>
      <w:pPr>
        <w:pStyle w:val="HowTo"/>
      </w:pPr>
      <w:r>
        <w:t xml:space="preserve">✓ Gobernanza clara y participativa</w:t>
      </w:r>
    </w:p>
    <w:p>
      <w:pPr>
        <w:pStyle w:val="HowTo"/>
      </w:pPr>
      <w:r>
        <w:t xml:space="preserve">✓ Proceso de entrada gradual (no te unes el día 1)</w:t>
      </w:r>
    </w:p>
    <w:p>
      <w:pPr>
        <w:pStyle w:val="HowTo"/>
      </w:pPr>
      <w:r>
        <w:t xml:space="preserve">✓ Equilibrio entre privacidad y comunidad</w:t>
      </w:r>
    </w:p>
    <w:p>
      <w:pPr>
        <w:pStyle w:val="HowTo"/>
      </w:pPr>
      <w:r>
        <w:t xml:space="preserve">✓ Economía mixta (no todo compartido, no todo privado)</w:t>
      </w:r>
    </w:p>
    <w:p>
      <w:pPr>
        <w:pStyle w:val="HowTo"/>
      </w:pPr>
      <w:r>
        <w:t xml:space="preserve">✓ Mecanismos de resolución de conflictos</w:t>
      </w:r>
    </w:p>
    <w:p>
      <w:pPr>
        <w:pStyle w:val="HowTo"/>
      </w:pPr>
      <w:r>
        <w:t xml:space="preserve">✓ Conexión con el exterior (no aislamiento sectario)</w:t>
      </w:r>
    </w:p>
    <w:p>
      <w:pPr>
        <w:pStyle w:val="Heading2"/>
      </w:pPr>
      <w:r>
        <w:t xml:space="preserve">Cómo empezar un grupo en tu barrio</w:t>
      </w:r>
    </w:p>
    <w:p>
      <w:pPr>
        <w:spacing w:after="200"/>
      </w:pPr>
      <w:r>
        <w:t xml:space="preserve">No necesitas crear una ecoaldea o una Transition Town. Puedes empezar mucho más pequeño.</w:t>
      </w:r>
    </w:p>
    <w:p>
      <w:pPr>
        <w:pStyle w:val="HowTo"/>
      </w:pPr>
      <w:r>
        <w:t xml:space="preserve">Pasos para iniciar:</w:t>
      </w:r>
    </w:p>
    <w:p>
      <w:pPr>
        <w:pStyle w:val="HowTo"/>
      </w:pPr>
      <w:r>
        <w:t xml:space="preserve">1. Encuentra 3-5 personas interesadas en tu entorno cercano</w:t>
      </w:r>
    </w:p>
    <w:p>
      <w:pPr>
        <w:pStyle w:val="HowTo"/>
      </w:pPr>
      <w:r>
        <w:t xml:space="preserve">2. Reúnanse regularmente (café mensual, cena rotativa)</w:t>
      </w:r>
    </w:p>
    <w:p>
      <w:pPr>
        <w:pStyle w:val="HowTo"/>
      </w:pPr>
      <w:r>
        <w:t xml:space="preserve">3. Compartan intereses: ¿qué les gustaría hacer juntos?</w:t>
      </w:r>
    </w:p>
    <w:p>
      <w:pPr>
        <w:pStyle w:val="HowTo"/>
      </w:pPr>
      <w:r>
        <w:t xml:space="preserve">4. Empiecen con algo pequeño y concreto (huerto, banco de tiempo, grupo de compra)</w:t>
      </w:r>
    </w:p>
    <w:p>
      <w:pPr>
        <w:pStyle w:val="HowTo"/>
      </w:pPr>
      <w:r>
        <w:t xml:space="preserve">5. Celebren los éxitos, aprendan de los fracasos</w:t>
      </w:r>
    </w:p>
    <w:p>
      <w:pPr>
        <w:pStyle w:val="HowTo"/>
      </w:pPr>
      <w:r>
        <w:t xml:space="preserve">6. Crezcan orgánicamente (no forzar escala)</w:t>
      </w:r>
    </w:p>
    <w:p>
      <w:pPr>
        <w:pStyle w:val="CodeGenetic"/>
      </w:pPr>
      <w:r>
        <w:t xml:space="preserve">Del Código Genético — Tamaño óptimo de nodo: Mínimo 10-20 personas (masa crítica). Óptimo 50-150 personas (Dunbar number). Máximo 300 (antes de subdividir). Los grupos funcionan mejor cuando todos se conocen personalmente.</w:t>
      </w:r>
    </w:p>
    <w:p>
      <w:r>
        <w:br w:type="page"/>
      </w:r>
    </w:p>
    <w:p>
      <w:pPr>
        <w:pStyle w:val="Heading1"/>
      </w:pPr>
      <w:r>
        <w:t xml:space="preserve">Capítulo 16</w:t>
      </w:r>
    </w:p>
    <w:p>
      <w:pPr>
        <w:pStyle w:val="Heading1"/>
      </w:pPr>
      <w:r>
        <w:t xml:space="preserve">Transición organizacional</w:t>
      </w:r>
    </w:p>
    <w:p>
      <w:pPr>
        <w:pStyle w:val="Epigraph"/>
      </w:pPr>
      <w:r>
        <w:t xml:space="preserve">«La cultura se come a la estrategia para desayunar.»</w:t>
      </w:r>
    </w:p>
    <w:p>
      <w:pPr>
        <w:pStyle w:val="Epigraph"/>
      </w:pPr>
      <w:r>
        <w:t xml:space="preserve">— Peter Drucker</w:t>
      </w:r>
    </w:p>
    <w:p>
      <w:pPr>
        <w:spacing w:before="400" w:after="200"/>
      </w:pPr>
      <w:r>
        <w:t xml:space="preserve">Las organizaciones — empresas, asociaciones, instituciones — son donde pasamos la mayor parte del tiempo. Transformarlas es palanca poderosa.</w:t>
      </w:r>
    </w:p>
    <w:p>
      <w:pPr>
        <w:pStyle w:val="Heading2"/>
      </w:pPr>
      <w:r>
        <w:t xml:space="preserve">Transformar una organización existente</w:t>
      </w:r>
    </w:p>
    <w:p>
      <w:pPr>
        <w:spacing w:after="200"/>
      </w:pPr>
      <w:r>
        <w:t xml:space="preserve">Si trabajas en una organización que no es terrible pero podría ser mejor, puedes intentar transformarla desde dentro.</w:t>
      </w:r>
    </w:p>
    <w:p>
      <w:pPr>
        <w:pStyle w:val="Strategy"/>
      </w:pPr>
      <w:r>
        <w:t xml:space="preserve">Estrategias de transformación interna:</w:t>
      </w:r>
    </w:p>
    <w:p>
      <w:pPr>
        <w:spacing w:after="150"/>
      </w:pPr>
      <w:r>
        <w:rPr>
          <w:b/>
          <w:bCs/>
        </w:rPr>
        <w:t xml:space="preserve">Modelar alternativas:</w:t>
      </w:r>
      <w:r>
        <w:t xml:space="preserve"> practica en tu equipo lo que quieres para toda la organización. Reuniones participativas, decisiones transparentes, cuidado mutuo. Que vean que funciona.</w:t>
      </w:r>
    </w:p>
    <w:p>
      <w:pPr>
        <w:spacing w:after="150"/>
      </w:pPr>
      <w:r>
        <w:rPr>
          <w:b/>
          <w:bCs/>
        </w:rPr>
        <w:t xml:space="preserve">Encontrar aliados:</w:t>
      </w:r>
      <w:r>
        <w:t xml:space="preserve"> rara vez estás solo/a. Otros comparten la frustración. Conéctalos. La masa crítica cambia lo que es posible.</w:t>
      </w:r>
    </w:p>
    <w:p>
      <w:pPr>
        <w:spacing w:after="150"/>
      </w:pPr>
      <w:r>
        <w:rPr>
          <w:b/>
          <w:bCs/>
        </w:rPr>
        <w:t xml:space="preserve">Aprovechar crisis:</w:t>
      </w:r>
      <w:r>
        <w:t xml:space="preserve"> cuando hay problemas (rotación, conflictos, resultados pobres), propón alternativas. En tiempos normales hay resistencia al cambio; en crisis hay apertura.</w:t>
      </w:r>
    </w:p>
    <w:p>
      <w:pPr>
        <w:spacing w:after="150"/>
      </w:pPr>
      <w:r>
        <w:rPr>
          <w:b/>
          <w:bCs/>
        </w:rPr>
        <w:t xml:space="preserve">Hablar el lenguaje del poder:</w:t>
      </w:r>
      <w:r>
        <w:t xml:space="preserve"> traduce tus propuestas a métricas que importan a quienes deciden. Productividad, retención, innovación. No solo «es lo correcto».</w:t>
      </w:r>
    </w:p>
    <w:p>
      <w:pPr>
        <w:spacing w:after="400"/>
      </w:pPr>
      <w:r>
        <w:rPr>
          <w:b/>
          <w:bCs/>
        </w:rPr>
        <w:t xml:space="preserve">Saber cuándo irte:</w:t>
      </w:r>
      <w:r>
        <w:t xml:space="preserve"> a veces la organización no cambiará. Reconocerlo a tiempo evita años de frustración. Tu energía vale más en otro lugar.</w:t>
      </w:r>
    </w:p>
    <w:p>
      <w:pPr>
        <w:pStyle w:val="Heading2"/>
      </w:pPr>
      <w:r>
        <w:t xml:space="preserve">Crear una organización nueva</w:t>
      </w:r>
    </w:p>
    <w:p>
      <w:pPr>
        <w:spacing w:after="200"/>
      </w:pPr>
      <w:r>
        <w:t xml:space="preserve">Si empiezas de cero, puedes diseñar el ADN organizacional desde el principio.</w:t>
      </w:r>
    </w:p>
    <w:p>
      <w:pPr>
        <w:pStyle w:val="HowTo"/>
      </w:pPr>
      <w:r>
        <w:t xml:space="preserve">Preguntas de diseño fundacional:</w:t>
      </w:r>
    </w:p>
    <w:p>
      <w:pPr>
        <w:pStyle w:val="HowTo"/>
      </w:pPr>
      <w:r>
        <w:t xml:space="preserve">— ¿Cuál es el propósito (más allá de ganar dinero)?</w:t>
      </w:r>
    </w:p>
    <w:p>
      <w:pPr>
        <w:pStyle w:val="HowTo"/>
      </w:pPr>
      <w:r>
        <w:t xml:space="preserve">— ¿Quién tiene poder? ¿Cómo se distribuye?</w:t>
      </w:r>
    </w:p>
    <w:p>
      <w:pPr>
        <w:pStyle w:val="HowTo"/>
      </w:pPr>
      <w:r>
        <w:t xml:space="preserve">— ¿Qué forma jurídica encaja? (cooperativa, asociación, SL de propósito...)</w:t>
      </w:r>
    </w:p>
    <w:p>
      <w:pPr>
        <w:pStyle w:val="HowTo"/>
      </w:pPr>
      <w:r>
        <w:t xml:space="preserve">— ¿Cómo se toman decisiones?</w:t>
      </w:r>
    </w:p>
    <w:p>
      <w:pPr>
        <w:pStyle w:val="HowTo"/>
      </w:pPr>
      <w:r>
        <w:t xml:space="preserve">— ¿Cómo se reparten beneficios (si los hay)?</w:t>
      </w:r>
    </w:p>
    <w:p>
      <w:pPr>
        <w:pStyle w:val="HowTo"/>
      </w:pPr>
      <w:r>
        <w:t xml:space="preserve">— ¿Qué pasa si crece mucho? ¿Se puede vender?</w:t>
      </w:r>
    </w:p>
    <w:p>
      <w:pPr>
        <w:pStyle w:val="Case"/>
      </w:pPr>
      <w:r>
        <w:t xml:space="preserve">El Código Genético de Conciencia en Red ofrece plantilla completa: principios inmutables, patrones arquitectónicos, protocolos de integración, métricas de coherencia. Cualquier organización puede adoptar y adaptar estos elementos.</w:t>
      </w:r>
    </w:p>
    <w:p>
      <w:pPr>
        <w:pStyle w:val="Heading2"/>
      </w:pPr>
      <w:r>
        <w:t xml:space="preserve">Ecosistemas de organizaciones</w:t>
      </w:r>
    </w:p>
    <w:p>
      <w:pPr>
        <w:spacing w:after="200"/>
      </w:pPr>
      <w:r>
        <w:t xml:space="preserve">Una organización sola tiene impacto limitado. El poder está en las redes de organizaciones que colaboran.</w:t>
      </w:r>
    </w:p>
    <w:p>
      <w:pPr>
        <w:pStyle w:val="HowTo"/>
      </w:pPr>
      <w:r>
        <w:t xml:space="preserve">Formas de conectar:</w:t>
      </w:r>
    </w:p>
    <w:p>
      <w:pPr>
        <w:pStyle w:val="HowTo"/>
      </w:pPr>
      <w:r>
        <w:t xml:space="preserve">— Federaciones sectoriales (cooperativas del mismo sector)</w:t>
      </w:r>
    </w:p>
    <w:p>
      <w:pPr>
        <w:pStyle w:val="HowTo"/>
      </w:pPr>
      <w:r>
        <w:t xml:space="preserve">— Clústeres territoriales (organizaciones de una misma zona)</w:t>
      </w:r>
    </w:p>
    <w:p>
      <w:pPr>
        <w:pStyle w:val="HowTo"/>
      </w:pPr>
      <w:r>
        <w:t xml:space="preserve">— Cadenas de valor alternativas (producción-distribución-consumo ético)</w:t>
      </w:r>
    </w:p>
    <w:p>
      <w:pPr>
        <w:pStyle w:val="HowTo"/>
      </w:pPr>
      <w:r>
        <w:t xml:space="preserve">— Plataformas de intercooperación (recursos compartidos)</w:t>
      </w:r>
    </w:p>
    <w:p>
      <w:pPr>
        <w:pStyle w:val="HowTo"/>
      </w:pPr>
      <w:r>
        <w:t xml:space="preserve">— Fondos de financiación mutua</w:t>
      </w:r>
    </w:p>
    <w:p>
      <w:pPr>
        <w:spacing w:after="400"/>
      </w:pPr>
      <w:r>
        <w:t xml:space="preserve">El modelo de Emilia-Romagna (Italia) muestra cómo un ecosistema denso de cooperativas crea prosperidad compartida que ninguna organización individual podría.</w:t>
      </w:r>
    </w:p>
    <w:p>
      <w:r>
        <w:br w:type="page"/>
      </w:r>
    </w:p>
    <w:p>
      <w:pPr>
        <w:pStyle w:val="Heading1"/>
      </w:pPr>
      <w:r>
        <w:t xml:space="preserve">Capítulo 17</w:t>
      </w:r>
    </w:p>
    <w:p>
      <w:pPr>
        <w:pStyle w:val="Heading1"/>
      </w:pPr>
      <w:r>
        <w:t xml:space="preserve">Transición política</w:t>
      </w:r>
    </w:p>
    <w:p>
      <w:pPr>
        <w:pStyle w:val="Epigraph"/>
      </w:pPr>
      <w:r>
        <w:t xml:space="preserve">«La política es demasiado importante</w:t>
      </w:r>
    </w:p>
    <w:p>
      <w:pPr>
        <w:pStyle w:val="Epigraph"/>
      </w:pPr>
      <w:r>
        <w:t xml:space="preserve">para dejársela a los políticos.»</w:t>
      </w:r>
    </w:p>
    <w:p>
      <w:pPr>
        <w:pStyle w:val="Epigraph"/>
      </w:pPr>
      <w:r>
        <w:t xml:space="preserve">— Charles de Gaulle</w:t>
      </w:r>
    </w:p>
    <w:p>
      <w:pPr>
        <w:spacing w:before="400" w:after="200"/>
      </w:pPr>
      <w:r>
        <w:t xml:space="preserve">Tarde o temprano, las alternativas locales chocan con estructuras políticas. No se puede escalar sin tocar la política.</w:t>
      </w:r>
    </w:p>
    <w:p>
      <w:pPr>
        <w:pStyle w:val="Heading2"/>
      </w:pPr>
      <w:r>
        <w:t xml:space="preserve">Municipalismo: el poder de lo local</w:t>
      </w:r>
    </w:p>
    <w:p>
      <w:pPr>
        <w:spacing w:after="200"/>
      </w:pPr>
      <w:r>
        <w:t xml:space="preserve">El municipalismo propone que el nivel local — ayuntamientos, ciudades — es el más prometedor para el cambio político. Suficientemente cerca para participación real, suficientemente poderoso para hacer cosas.</w:t>
      </w:r>
    </w:p>
    <w:p>
      <w:pPr>
        <w:pStyle w:val="Case"/>
      </w:pPr>
      <w:r>
        <w:t xml:space="preserve">Barcelona en Comú llegó al gobierno de Barcelona en 2015 con agenda de economía social, vivienda, feminización de la política, democracia participativa. Red Fearless Cities conecta iniciativas municipalistas en todo el mundo.</w:t>
      </w:r>
    </w:p>
    <w:p>
      <w:pPr>
        <w:pStyle w:val="HowTo"/>
      </w:pPr>
      <w:r>
        <w:t xml:space="preserve">Qué puede hacer un ayuntamiento progresista:</w:t>
      </w:r>
    </w:p>
    <w:p>
      <w:pPr>
        <w:pStyle w:val="HowTo"/>
      </w:pPr>
      <w:r>
        <w:t xml:space="preserve">— Compra pública responsable (priorizar cooperativas, criterios sociales/ambientales)</w:t>
      </w:r>
    </w:p>
    <w:p>
      <w:pPr>
        <w:pStyle w:val="HowTo"/>
      </w:pPr>
      <w:r>
        <w:t xml:space="preserve">— Suelo público para vivienda cooperativa</w:t>
      </w:r>
    </w:p>
    <w:p>
      <w:pPr>
        <w:pStyle w:val="HowTo"/>
      </w:pPr>
      <w:r>
        <w:t xml:space="preserve">— Apoyo a economía social y solidaria</w:t>
      </w:r>
    </w:p>
    <w:p>
      <w:pPr>
        <w:pStyle w:val="HowTo"/>
      </w:pPr>
      <w:r>
        <w:t xml:space="preserve">— Presupuestos participativos</w:t>
      </w:r>
    </w:p>
    <w:p>
      <w:pPr>
        <w:pStyle w:val="HowTo"/>
      </w:pPr>
      <w:r>
        <w:t xml:space="preserve">— Remunicipalización de servicios privatizados</w:t>
      </w:r>
    </w:p>
    <w:p>
      <w:pPr>
        <w:pStyle w:val="HowTo"/>
      </w:pPr>
      <w:r>
        <w:t xml:space="preserve">— Energía comunitaria</w:t>
      </w:r>
    </w:p>
    <w:p>
      <w:pPr>
        <w:pStyle w:val="HowTo"/>
      </w:pPr>
      <w:r>
        <w:t xml:space="preserve">— Moneda local</w:t>
      </w:r>
    </w:p>
    <w:p>
      <w:pPr>
        <w:pStyle w:val="Heading2"/>
      </w:pPr>
      <w:r>
        <w:t xml:space="preserve">Nuevas formas de hacer política</w:t>
      </w:r>
    </w:p>
    <w:p>
      <w:pPr>
        <w:spacing w:after="200"/>
      </w:pPr>
      <w:r>
        <w:t xml:space="preserve">Los partidos tradicionales están en crisis de legitimidad. Emergen formas nuevas:</w:t>
      </w:r>
    </w:p>
    <w:p>
      <w:pPr>
        <w:pStyle w:val="Tool"/>
      </w:pPr>
      <w:r>
        <w:t xml:space="preserve">→ Partidos-movimiento</w:t>
      </w:r>
    </w:p>
    <w:p>
      <w:pPr>
        <w:spacing w:after="200"/>
      </w:pPr>
      <w:r>
        <w:t xml:space="preserve">Híbridos entre partido y movimiento social. Primarias abiertas, democracia interna, conexión con base social. Tienen sus problemas (personalismo, conflictos internos) pero intentan algo diferente.</w:t>
      </w:r>
    </w:p>
    <w:p>
      <w:pPr>
        <w:pStyle w:val="Tool"/>
      </w:pPr>
      <w:r>
        <w:t xml:space="preserve">→ Lobby ciudadano</w:t>
      </w:r>
    </w:p>
    <w:p>
      <w:pPr>
        <w:spacing w:after="200"/>
      </w:pPr>
      <w:r>
        <w:t xml:space="preserve">Organizaciones que presionan por leyes específicas sin competir electoralmente. Campañas, peticiones, advocacy. Pueden lograr cambios concretos sin el desgaste de gobernar.</w:t>
      </w:r>
    </w:p>
    <w:p>
      <w:pPr>
        <w:pStyle w:val="Tool"/>
      </w:pPr>
      <w:r>
        <w:t xml:space="preserve">→ Desobediencia civil</w:t>
      </w:r>
    </w:p>
    <w:p>
      <w:pPr>
        <w:spacing w:after="200"/>
      </w:pPr>
      <w:r>
        <w:t xml:space="preserve">Cuando los canales normales no funcionan, la desobediencia civil no-violenta tiene larga tradición: Gandhi, Luther King, sufragistas. Romper la ley injusta para cambiarla, aceptando las consecuencias.</w:t>
      </w:r>
    </w:p>
    <w:p>
      <w:pPr>
        <w:pStyle w:val="Tool"/>
      </w:pPr>
      <w:r>
        <w:t xml:space="preserve">→ Hackear las instituciones desde dentro</w:t>
      </w:r>
    </w:p>
    <w:p>
      <w:pPr>
        <w:spacing w:after="400"/>
      </w:pPr>
      <w:r>
        <w:t xml:space="preserve">Funcionarios, técnicos, asesores que desde dentro empujan cambios. Menos visible, menos glamuroso, a veces muy efectivo. La batalla cultural dentro de las instituciones.</w:t>
      </w:r>
    </w:p>
    <w:p>
      <w:r>
        <w:br w:type="page"/>
      </w:r>
    </w:p>
    <w:p>
      <w:pPr>
        <w:spacing w:before="2000"/>
      </w:pPr>
    </w:p>
    <w:p>
      <w:pPr>
        <w:jc w:val="center"/>
      </w:pPr>
      <w:r>
        <w:rPr>
          <w:rFonts w:ascii="Georgia" w:cs="Georgia" w:eastAsia="Georgia" w:hAnsi="Georgia"/>
          <w:b/>
          <w:bCs/>
          <w:color w:val="333333"/>
          <w:sz w:val="32"/>
          <w:szCs w:val="32"/>
        </w:rPr>
        <w:t xml:space="preserve">PARTE V</w:t>
      </w:r>
    </w:p>
    <w:p>
      <w:pPr>
        <w:spacing w:before="400"/>
      </w:pPr>
    </w:p>
    <w:p>
      <w:pPr>
        <w:jc w:val="center"/>
      </w:pPr>
      <w:r>
        <w:rPr>
          <w:rFonts w:ascii="Georgia" w:cs="Georgia" w:eastAsia="Georgia" w:hAnsi="Georgia"/>
          <w:b/>
          <w:bCs/>
          <w:sz w:val="40"/>
          <w:szCs w:val="40"/>
        </w:rPr>
        <w:t xml:space="preserve">LA POLÍTICA DEL MIENTRAS TANTO</w:t>
      </w:r>
    </w:p>
    <w:p>
      <w:pPr>
        <w:spacing w:before="300"/>
      </w:pPr>
    </w:p>
    <w:p>
      <w:pPr>
        <w:jc w:val="center"/>
      </w:pPr>
      <w:r>
        <w:rPr>
          <w:rFonts w:ascii="Georgia" w:cs="Georgia" w:eastAsia="Georgia" w:hAnsi="Georgia"/>
          <w:i/>
          <w:iCs/>
          <w:color w:val="555555"/>
          <w:sz w:val="26"/>
          <w:szCs w:val="26"/>
        </w:rPr>
        <w:t xml:space="preserve">Vivir en dos mundos</w:t>
      </w:r>
    </w:p>
    <w:p>
      <w:r>
        <w:br w:type="page"/>
      </w:r>
    </w:p>
    <w:p>
      <w:pPr>
        <w:pStyle w:val="Heading1"/>
      </w:pPr>
      <w:r>
        <w:t xml:space="preserve">Capítulo 18</w:t>
      </w:r>
    </w:p>
    <w:p>
      <w:pPr>
        <w:pStyle w:val="Heading1"/>
      </w:pPr>
      <w:r>
        <w:t xml:space="preserve">Estrategias de supervivencia digna</w:t>
      </w:r>
    </w:p>
    <w:p>
      <w:pPr>
        <w:pStyle w:val="Epigraph"/>
      </w:pPr>
      <w:r>
        <w:t xml:space="preserve">«No se puede vivir permanentemente en revolución.</w:t>
      </w:r>
    </w:p>
    <w:p>
      <w:pPr>
        <w:pStyle w:val="Epigraph"/>
      </w:pPr>
      <w:r>
        <w:t xml:space="preserve">Hay que pagar las facturas.»</w:t>
      </w:r>
    </w:p>
    <w:p>
      <w:pPr>
        <w:spacing w:before="400" w:after="200"/>
      </w:pPr>
      <w:r>
        <w:t xml:space="preserve">Mientras construimos el nuevo mundo, tenemos que sobrevivir en el viejo. Esto genera tensiones inevitables. No hay solución perfecta — solo estrategias más o menos sostenibles.</w:t>
      </w:r>
    </w:p>
    <w:p>
      <w:pPr>
        <w:pStyle w:val="Heading2"/>
      </w:pPr>
      <w:r>
        <w:t xml:space="preserve">Pagar las facturas sin traicionar valores</w:t>
      </w:r>
    </w:p>
    <w:p>
      <w:pPr>
        <w:spacing w:after="200"/>
      </w:pPr>
      <w:r>
        <w:t xml:space="preserve">La trampa del sistema: necesitas dinero para vivir, para conseguir dinero necesitas trabajar, la mayoría de trabajos disponibles alimentan el sistema que quieres cambiar.</w:t>
      </w:r>
    </w:p>
    <w:p>
      <w:pPr>
        <w:pStyle w:val="Strategy"/>
      </w:pPr>
      <w:r>
        <w:t xml:space="preserve">Estrategias:</w:t>
      </w:r>
    </w:p>
    <w:p>
      <w:pPr>
        <w:spacing w:after="150"/>
      </w:pPr>
      <w:r>
        <w:rPr>
          <w:b/>
          <w:bCs/>
        </w:rPr>
        <w:t xml:space="preserve">Reducir necesidades:</w:t>
      </w:r>
      <w:r>
        <w:t xml:space="preserve"> cuanto menos necesites, menos dependes de trabajo alienante. Vivienda compartida, transporte sin coche, consumo reducido. Libertad por sustracción.</w:t>
      </w:r>
    </w:p>
    <w:p>
      <w:pPr>
        <w:spacing w:after="150"/>
      </w:pPr>
      <w:r>
        <w:rPr>
          <w:b/>
          <w:bCs/>
        </w:rPr>
        <w:t xml:space="preserve">Trabajo de media jornada:</w:t>
      </w:r>
      <w:r>
        <w:t xml:space="preserve"> si puedes vivir con menos, trabaja menos. El tiempo liberado es para construir alternativas.</w:t>
      </w:r>
    </w:p>
    <w:p>
      <w:pPr>
        <w:spacing w:after="150"/>
      </w:pPr>
      <w:r>
        <w:rPr>
          <w:b/>
          <w:bCs/>
        </w:rPr>
        <w:t xml:space="preserve">Múltiples fuentes de ingreso:</w:t>
      </w:r>
      <w:r>
        <w:t xml:space="preserve"> no dependas de un solo empleador. Combina trabajo por cuenta ajena, proyectos propios, ingresos pasivos, economía del don.</w:t>
      </w:r>
    </w:p>
    <w:p>
      <w:pPr>
        <w:spacing w:after="150"/>
      </w:pPr>
      <w:r>
        <w:rPr>
          <w:b/>
          <w:bCs/>
        </w:rPr>
        <w:t xml:space="preserve">Trabajos puente:</w:t>
      </w:r>
      <w:r>
        <w:t xml:space="preserve"> trabajos convencionales que no son tu vocación pero te dan recursos para lo que sí lo es. El programador que financia su proyecto social. La consultora que ahorra para montar cooperativa.</w:t>
      </w:r>
    </w:p>
    <w:p>
      <w:pPr>
        <w:spacing w:after="400"/>
      </w:pPr>
      <w:r>
        <w:rPr>
          <w:b/>
          <w:bCs/>
        </w:rPr>
        <w:t xml:space="preserve">Líneas rojas claras:</w:t>
      </w:r>
      <w:r>
        <w:t xml:space="preserve"> define qué no harías por dinero. Trabajar para la industria armamentística, tabacalera, de vigilancia... Saber tus límites evita deslizamientos graduales.</w:t>
      </w:r>
    </w:p>
    <w:p>
      <w:pPr>
        <w:pStyle w:val="Heading2"/>
      </w:pPr>
      <w:r>
        <w:t xml:space="preserve">La economía del «suficiente»</w:t>
      </w:r>
    </w:p>
    <w:p>
      <w:pPr>
        <w:spacing w:after="200"/>
      </w:pPr>
      <w:r>
        <w:t xml:space="preserve">El sistema dice: más es mejor. Siempre. Infinitamente.</w:t>
      </w:r>
    </w:p>
    <w:p>
      <w:pPr>
        <w:spacing w:after="200"/>
      </w:pPr>
      <w:r>
        <w:t xml:space="preserve">La alternativa: suficiente. Hay un punto donde tienes lo necesario y más no añade bienestar. Identificar ese punto libera de la carrera sin fin.</w:t>
      </w:r>
    </w:p>
    <w:p>
      <w:pPr>
        <w:pStyle w:val="HowTo"/>
      </w:pPr>
      <w:r>
        <w:t xml:space="preserve">Preguntas del «suficiente»:</w:t>
      </w:r>
    </w:p>
    <w:p>
      <w:pPr>
        <w:pStyle w:val="HowTo"/>
      </w:pPr>
      <w:r>
        <w:t xml:space="preserve">— ¿Cuánto dinero necesitas realmente al mes para vivir bien?</w:t>
      </w:r>
    </w:p>
    <w:p>
      <w:pPr>
        <w:pStyle w:val="HowTo"/>
      </w:pPr>
      <w:r>
        <w:t xml:space="preserve">— ¿Qué gastos podrías eliminar sin perder calidad de vida?</w:t>
      </w:r>
    </w:p>
    <w:p>
      <w:pPr>
        <w:pStyle w:val="HowTo"/>
      </w:pPr>
      <w:r>
        <w:t xml:space="preserve">— ¿Qué poseerías si solo tuvieras lo que usas?</w:t>
      </w:r>
    </w:p>
    <w:p>
      <w:pPr>
        <w:pStyle w:val="HowTo"/>
      </w:pPr>
      <w:r>
        <w:t xml:space="preserve">— ¿Cuánto es «suficiente» ahorro, seguridad, confort?</w:t>
      </w:r>
    </w:p>
    <w:p>
      <w:pPr>
        <w:spacing w:after="400"/>
      </w:pPr>
      <w:r>
        <w:t xml:space="preserve">El «suficiente» es personal — no hay número mágico. Pero la pregunta misma transforma la relación con el dinero.</w:t>
      </w:r>
    </w:p>
    <w:p>
      <w:pPr>
        <w:pStyle w:val="Heading2"/>
      </w:pPr>
      <w:r>
        <w:t xml:space="preserve">Redes de apoyo mutuo</w:t>
      </w:r>
    </w:p>
    <w:p>
      <w:pPr>
        <w:spacing w:after="200"/>
      </w:pPr>
      <w:r>
        <w:t xml:space="preserve">La seguridad en el sistema actual viene de dinero: ahorros, seguros, propiedad. Pero hay otra fuente de seguridad: comunidad.</w:t>
      </w:r>
    </w:p>
    <w:p>
      <w:pPr>
        <w:spacing w:after="200"/>
      </w:pPr>
      <w:r>
        <w:t xml:space="preserve">Si tienes red de confianza, puedes pedir ayuda cuando la necesites y ofrecer cuando puedas. Esto reduce la cantidad de dinero que necesitas acumular individualmente.</w:t>
      </w:r>
    </w:p>
    <w:p>
      <w:pPr>
        <w:pStyle w:val="HowTo"/>
      </w:pPr>
      <w:r>
        <w:t xml:space="preserve">Prácticas de apoyo mutuo:</w:t>
      </w:r>
    </w:p>
    <w:p>
      <w:pPr>
        <w:pStyle w:val="HowTo"/>
      </w:pPr>
      <w:r>
        <w:t xml:space="preserve">— Fondos comunes de emergencia entre amigos</w:t>
      </w:r>
    </w:p>
    <w:p>
      <w:pPr>
        <w:pStyle w:val="HowTo"/>
      </w:pPr>
      <w:r>
        <w:t xml:space="preserve">— Cuidado compartido de niños/mayores</w:t>
      </w:r>
    </w:p>
    <w:p>
      <w:pPr>
        <w:pStyle w:val="HowTo"/>
      </w:pPr>
      <w:r>
        <w:t xml:space="preserve">— Préstamos sin interés entre conocidos</w:t>
      </w:r>
    </w:p>
    <w:p>
      <w:pPr>
        <w:pStyle w:val="HowTo"/>
      </w:pPr>
      <w:r>
        <w:t xml:space="preserve">— Vivienda compartida o en comunidad</w:t>
      </w:r>
    </w:p>
    <w:p>
      <w:pPr>
        <w:pStyle w:val="HowTo"/>
      </w:pPr>
      <w:r>
        <w:t xml:space="preserve">— Herramientas, coches, espacios compartidos</w:t>
      </w:r>
    </w:p>
    <w:p>
      <w:pPr>
        <w:spacing w:after="400"/>
      </w:pPr>
      <w:r>
        <w:t xml:space="preserve">La comunidad como seguro social alternativo. No es nostálgico — es estratégico.</w:t>
      </w:r>
    </w:p>
    <w:p>
      <w:r>
        <w:br w:type="page"/>
      </w:r>
    </w:p>
    <w:p>
      <w:pPr>
        <w:pStyle w:val="Heading1"/>
      </w:pPr>
      <w:r>
        <w:t xml:space="preserve">Capítulo 19</w:t>
      </w:r>
    </w:p>
    <w:p>
      <w:pPr>
        <w:pStyle w:val="Heading1"/>
      </w:pPr>
      <w:r>
        <w:t xml:space="preserve">Construir poder sin tomarlo</w:t>
      </w:r>
    </w:p>
    <w:p>
      <w:pPr>
        <w:pStyle w:val="Epigraph"/>
      </w:pPr>
      <w:r>
        <w:t xml:space="preserve">«No queremos tomar el poder;</w:t>
      </w:r>
    </w:p>
    <w:p>
      <w:pPr>
        <w:pStyle w:val="Epigraph"/>
      </w:pPr>
      <w:r>
        <w:t xml:space="preserve">queremos disolverlo.»</w:t>
      </w:r>
    </w:p>
    <w:p>
      <w:pPr>
        <w:spacing w:before="400" w:after="200"/>
      </w:pPr>
      <w:r>
        <w:t xml:space="preserve">¿Cómo se cambia el mundo sin tomar el poder del Estado? Hay tradiciones de pensamiento y práctica que exploran esta pregunta.</w:t>
      </w:r>
    </w:p>
    <w:p>
      <w:pPr>
        <w:pStyle w:val="Heading2"/>
      </w:pPr>
      <w:r>
        <w:t xml:space="preserve">Prefiguración: ser el cambio</w:t>
      </w:r>
    </w:p>
    <w:p>
      <w:pPr>
        <w:spacing w:after="200"/>
      </w:pPr>
      <w:r>
        <w:t xml:space="preserve">Ya hablamos de prefiguración en el prólogo. Aquí profundizamos: prefigurar es crear, aquí y ahora, los modos de vida que deseamos.</w:t>
      </w:r>
    </w:p>
    <w:p>
      <w:pPr>
        <w:spacing w:after="200"/>
      </w:pPr>
      <w:r>
        <w:t xml:space="preserve">No es esperar a que las condiciones sean ideales. No es diseñar el futuro y luego implementarlo. Es vivir ya como si el futuro deseado fuera posible — y descubrir, en la práctica, qué funciona.</w:t>
      </w:r>
    </w:p>
    <w:p>
      <w:pPr>
        <w:spacing w:after="400"/>
      </w:pPr>
      <w:r>
        <w:t xml:space="preserve">Los zapatistas en Chiapas construyen autonomía sin tomar el Estado mexicano. Las comunidades kurdas en Rojava experimentan con confederalismo democrático mientras luchan por sobrevivir. Las ecoaldeas viven alternativas sin esperar permiso. Cada uno a su modo prefigura.</w:t>
      </w:r>
    </w:p>
    <w:p>
      <w:pPr>
        <w:pStyle w:val="Heading2"/>
      </w:pPr>
      <w:r>
        <w:t xml:space="preserve">Doble poder: estructuras paralelas</w:t>
      </w:r>
    </w:p>
    <w:p>
      <w:pPr>
        <w:spacing w:after="200"/>
      </w:pPr>
      <w:r>
        <w:t xml:space="preserve">El «doble poder» es estrategia histórica: construir instituciones alternativas que compiten con las oficiales. Soviets frente al Zar. Sindicatos frente a patronales. Cooperativas frente a corporaciones.</w:t>
      </w:r>
    </w:p>
    <w:p>
      <w:pPr>
        <w:spacing w:after="200"/>
      </w:pPr>
      <w:r>
        <w:t xml:space="preserve">La idea: en vez de (o además de) luchar por el poder existente, crear nuevos centros de poder. Cuando suficientes recursos y legitimidad fluyen hacia las estructuras alternativas, las oficiales se vuelven irrelevantes.</w:t>
      </w:r>
    </w:p>
    <w:p>
      <w:pPr>
        <w:pStyle w:val="HowTo"/>
      </w:pPr>
      <w:r>
        <w:t xml:space="preserve">Ejemplos contemporáneos de doble poder:</w:t>
      </w:r>
    </w:p>
    <w:p>
      <w:pPr>
        <w:pStyle w:val="HowTo"/>
      </w:pPr>
      <w:r>
        <w:t xml:space="preserve">— Cooperativas de energía vs compañías eléctricas</w:t>
      </w:r>
    </w:p>
    <w:p>
      <w:pPr>
        <w:pStyle w:val="HowTo"/>
      </w:pPr>
      <w:r>
        <w:t xml:space="preserve">— Banca ética vs banca comercial</w:t>
      </w:r>
    </w:p>
    <w:p>
      <w:pPr>
        <w:pStyle w:val="HowTo"/>
      </w:pPr>
      <w:r>
        <w:t xml:space="preserve">— Educación alternativa vs escuela oficial</w:t>
      </w:r>
    </w:p>
    <w:p>
      <w:pPr>
        <w:pStyle w:val="HowTo"/>
      </w:pPr>
      <w:r>
        <w:t xml:space="preserve">— Monedas locales vs moneda nacional</w:t>
      </w:r>
    </w:p>
    <w:p>
      <w:pPr>
        <w:pStyle w:val="HowTo"/>
      </w:pPr>
      <w:r>
        <w:t xml:space="preserve">— Medios comunitarios vs medios corporativos</w:t>
      </w:r>
    </w:p>
    <w:p>
      <w:pPr>
        <w:pStyle w:val="Heading2"/>
      </w:pPr>
      <w:r>
        <w:t xml:space="preserve">Éxodo: vaciar el sistema</w:t>
      </w:r>
    </w:p>
    <w:p>
      <w:pPr>
        <w:spacing w:after="200"/>
      </w:pPr>
      <w:r>
        <w:t xml:space="preserve">Paolo Virno y otros teóricos hablan de «éxodo»: no luchar frontalmente contra el sistema sino abandonarlo. Retirar energía, atención, recursos. Dejar que se vacíe mientras se construye otra cosa.</w:t>
      </w:r>
    </w:p>
    <w:p>
      <w:pPr>
        <w:spacing w:after="200"/>
      </w:pPr>
      <w:r>
        <w:t xml:space="preserve">No es escapismo individual (mudarse al campo mientras el mundo arde). Es movimiento colectivo que drena legitimidad del sistema existente.</w:t>
      </w:r>
    </w:p>
    <w:p>
      <w:pPr>
        <w:pStyle w:val="HowTo"/>
      </w:pPr>
      <w:r>
        <w:t xml:space="preserve">Formas de éxodo:</w:t>
      </w:r>
    </w:p>
    <w:p>
      <w:pPr>
        <w:pStyle w:val="HowTo"/>
      </w:pPr>
      <w:r>
        <w:t xml:space="preserve">— Dejar de consumir productos de corporaciones tóxicas</w:t>
      </w:r>
    </w:p>
    <w:p>
      <w:pPr>
        <w:pStyle w:val="HowTo"/>
      </w:pPr>
      <w:r>
        <w:t xml:space="preserve">— Sacar dinero de grandes bancos</w:t>
      </w:r>
    </w:p>
    <w:p>
      <w:pPr>
        <w:pStyle w:val="HowTo"/>
      </w:pPr>
      <w:r>
        <w:t xml:space="preserve">— Desconectar de plataformas de vigilancia</w:t>
      </w:r>
    </w:p>
    <w:p>
      <w:pPr>
        <w:pStyle w:val="HowTo"/>
      </w:pPr>
      <w:r>
        <w:t xml:space="preserve">— Reducir dependencia del empleo asalariado</w:t>
      </w:r>
    </w:p>
    <w:p>
      <w:pPr>
        <w:pStyle w:val="HowTo"/>
      </w:pPr>
      <w:r>
        <w:t xml:space="preserve">— Crear circuitos económicos alternativos</w:t>
      </w:r>
    </w:p>
    <w:p>
      <w:pPr>
        <w:spacing w:after="400"/>
      </w:pPr>
      <w:r>
        <w:t xml:space="preserve">El éxodo funciona cuando es colectivo y visible. Un individuo que se desconecta es excéntrico; un millón son movimiento.</w:t>
      </w:r>
    </w:p>
    <w:p>
      <w:pPr>
        <w:pStyle w:val="Heading2"/>
      </w:pPr>
      <w:r>
        <w:t xml:space="preserve">¿Cuándo confrontar?</w:t>
      </w:r>
    </w:p>
    <w:p>
      <w:pPr>
        <w:spacing w:after="200"/>
      </w:pPr>
      <w:r>
        <w:t xml:space="preserve">Prefigurar, construir paralelo, éxodo — todo esto evita confrontación directa. Pero a veces la confrontación es inevitable.</w:t>
      </w:r>
    </w:p>
    <w:p>
      <w:pPr>
        <w:spacing w:after="200"/>
      </w:pPr>
      <w:r>
        <w:t xml:space="preserve">Cuando el sistema ataca lo que construyes. Cuando la injusticia es tan grave que no actuar es complicidad. Cuando hay ventana de oportunidad que exige presión.</w:t>
      </w:r>
    </w:p>
    <w:p>
      <w:pPr>
        <w:pStyle w:val="HowTo"/>
      </w:pPr>
      <w:r>
        <w:t xml:space="preserve">Criterios para confrontar:</w:t>
      </w:r>
    </w:p>
    <w:p>
      <w:pPr>
        <w:pStyle w:val="HowTo"/>
      </w:pPr>
      <w:r>
        <w:t xml:space="preserve">— ¿Tenemos fuerza suficiente para tener impacto?</w:t>
      </w:r>
    </w:p>
    <w:p>
      <w:pPr>
        <w:pStyle w:val="HowTo"/>
      </w:pPr>
      <w:r>
        <w:t xml:space="preserve">— ¿El costo de confrontar es menor que el de no hacerlo?</w:t>
      </w:r>
    </w:p>
    <w:p>
      <w:pPr>
        <w:pStyle w:val="HowTo"/>
      </w:pPr>
      <w:r>
        <w:t xml:space="preserve">— ¿Podemos mantener integridad de medios (no-violencia, democracia interna)?</w:t>
      </w:r>
    </w:p>
    <w:p>
      <w:pPr>
        <w:pStyle w:val="HowTo"/>
      </w:pPr>
      <w:r>
        <w:t xml:space="preserve">— ¿Fortalecerá o debilitará lo que estamos construyendo?</w:t>
      </w:r>
    </w:p>
    <w:p>
      <w:pPr>
        <w:spacing w:after="400"/>
      </w:pPr>
      <w:r>
        <w:t xml:space="preserve">No hay respuesta universal. Cada situación requiere discernimiento. Pero la orientación general: construir es más importante que destruir.</w:t>
      </w:r>
    </w:p>
    <w:p>
      <w:r>
        <w:br w:type="page"/>
      </w:r>
    </w:p>
    <w:p>
      <w:pPr>
        <w:pStyle w:val="Heading1"/>
      </w:pPr>
      <w:r>
        <w:t xml:space="preserve">Capítulo 20</w:t>
      </w:r>
    </w:p>
    <w:p>
      <w:pPr>
        <w:pStyle w:val="Heading1"/>
      </w:pPr>
      <w:r>
        <w:t xml:space="preserve">Proteger lo que se construye</w:t>
      </w:r>
    </w:p>
    <w:p>
      <w:pPr>
        <w:pStyle w:val="Epigraph"/>
      </w:pPr>
      <w:r>
        <w:t xml:space="preserve">«Lo que no se defiende se pierde.»</w:t>
      </w:r>
    </w:p>
    <w:p>
      <w:pPr>
        <w:spacing w:before="400" w:after="200"/>
      </w:pPr>
      <w:r>
        <w:t xml:space="preserve">Las alternativas son frágiles. Pueden ser atacadas, cooptadas, olvidadas. Protegerlas requiere estrategia.</w:t>
      </w:r>
    </w:p>
    <w:p>
      <w:pPr>
        <w:pStyle w:val="Heading2"/>
      </w:pPr>
      <w:r>
        <w:t xml:space="preserve">Resiliencia ante represión y cooptación</w:t>
      </w:r>
    </w:p>
    <w:p>
      <w:pPr>
        <w:spacing w:after="200"/>
      </w:pPr>
      <w:r>
        <w:t xml:space="preserve">Los sistemas de poder no ignoran amenazas. Responden con represión (atacar) o cooptación (absorber). Ambas destruyen.</w:t>
      </w:r>
    </w:p>
    <w:p>
      <w:pPr>
        <w:pStyle w:val="HowTo"/>
      </w:pPr>
      <w:r>
        <w:t xml:space="preserve">Contra la represión:</w:t>
      </w:r>
    </w:p>
    <w:p>
      <w:pPr>
        <w:pStyle w:val="HowTo"/>
      </w:pPr>
      <w:r>
        <w:t xml:space="preserve">— Descentralización (no hay cabeza que cortar)</w:t>
      </w:r>
    </w:p>
    <w:p>
      <w:pPr>
        <w:pStyle w:val="HowTo"/>
      </w:pPr>
      <w:r>
        <w:t xml:space="preserve">— Documentación y visibilidad (que se sepa si atacan)</w:t>
      </w:r>
    </w:p>
    <w:p>
      <w:pPr>
        <w:pStyle w:val="HowTo"/>
      </w:pPr>
      <w:r>
        <w:t xml:space="preserve">— Redes de solidaridad (apoyo cuando hay problemas)</w:t>
      </w:r>
    </w:p>
    <w:p>
      <w:pPr>
        <w:pStyle w:val="HowTo"/>
      </w:pPr>
      <w:r>
        <w:t xml:space="preserve">— Redundancia (si cae un nodo, otros continúan)</w:t>
      </w:r>
    </w:p>
    <w:p>
      <w:pPr>
        <w:pStyle w:val="HowTo"/>
      </w:pPr>
      <w:r>
        <w:t xml:space="preserve">Contra la cooptación:</w:t>
      </w:r>
    </w:p>
    <w:p>
      <w:pPr>
        <w:pStyle w:val="HowTo"/>
      </w:pPr>
      <w:r>
        <w:t xml:space="preserve">— Claridad de principios (saber qué no es negociable)</w:t>
      </w:r>
    </w:p>
    <w:p>
      <w:pPr>
        <w:pStyle w:val="HowTo"/>
      </w:pPr>
      <w:r>
        <w:t xml:space="preserve">— Gobernanza participativa (difícil que pocos vendan al grupo)</w:t>
      </w:r>
    </w:p>
    <w:p>
      <w:pPr>
        <w:pStyle w:val="HowTo"/>
      </w:pPr>
      <w:r>
        <w:t xml:space="preserve">— Transparencia (maniobras se hacen visibles)</w:t>
      </w:r>
    </w:p>
    <w:p>
      <w:pPr>
        <w:pStyle w:val="HowTo"/>
      </w:pPr>
      <w:r>
        <w:t xml:space="preserve">— Formas jurídicas protectoras (cooperativas, fundaciones)</w:t>
      </w:r>
    </w:p>
    <w:p>
      <w:pPr>
        <w:pStyle w:val="Heading2"/>
      </w:pPr>
      <w:r>
        <w:t xml:space="preserve">Formas jurídicas que protegen el propósito</w:t>
      </w:r>
    </w:p>
    <w:p>
      <w:pPr>
        <w:spacing w:after="200"/>
      </w:pPr>
      <w:r>
        <w:t xml:space="preserve">La forma legal de una organización determina qué puede pasar con ella. Algunas formas protegen mejor que otras.</w:t>
      </w:r>
    </w:p>
    <w:p>
      <w:pPr>
        <w:pStyle w:val="Tool"/>
      </w:pPr>
      <w:r>
        <w:t xml:space="preserve">→ Cooperativas</w:t>
      </w:r>
    </w:p>
    <w:p>
      <w:pPr>
        <w:spacing w:after="150"/>
      </w:pPr>
      <w:r>
        <w:t xml:space="preserve">Propiedad de miembros, un miembro = un voto. Difícil de vender porque los miembros tienen que votar. Pero puede desnaturalizarse si los miembros quieren.</w:t>
      </w:r>
    </w:p>
    <w:p>
      <w:pPr>
        <w:pStyle w:val="Tool"/>
      </w:pPr>
      <w:r>
        <w:t xml:space="preserve">→ Fundaciones</w:t>
      </w:r>
    </w:p>
    <w:p>
      <w:pPr>
        <w:spacing w:after="150"/>
      </w:pPr>
      <w:r>
        <w:t xml:space="preserve">Patrimonio dedicado a un fin. No hay propietarios que puedan vender. Pero el control está en el patronato, que puede desviarse.</w:t>
      </w:r>
    </w:p>
    <w:p>
      <w:pPr>
        <w:pStyle w:val="Tool"/>
      </w:pPr>
      <w:r>
        <w:t xml:space="preserve">→ Steward-ownership</w:t>
      </w:r>
    </w:p>
    <w:p>
      <w:pPr>
        <w:spacing w:after="150"/>
      </w:pPr>
      <w:r>
        <w:t xml:space="preserve">Propiedad en manos de «custodios» que no pueden vender ni extraer valor. Beneficios se reinvierten. Modelo de Patagonia, Bosch, Zeiss.</w:t>
      </w:r>
    </w:p>
    <w:p>
      <w:pPr>
        <w:pStyle w:val="Tool"/>
      </w:pPr>
      <w:r>
        <w:t xml:space="preserve">→ Community Land Trusts</w:t>
      </w:r>
    </w:p>
    <w:p>
      <w:pPr>
        <w:spacing w:after="400"/>
      </w:pPr>
      <w:r>
        <w:t xml:space="preserve">Para suelo y vivienda: la tierra se saca del mercado permanentemente. Los residentes usan pero no especulan.</w:t>
      </w:r>
    </w:p>
    <w:p>
      <w:pPr>
        <w:pStyle w:val="Heading2"/>
      </w:pPr>
      <w:r>
        <w:t xml:space="preserve">Documentar y compartir</w:t>
      </w:r>
    </w:p>
    <w:p>
      <w:pPr>
        <w:spacing w:after="200"/>
      </w:pPr>
      <w:r>
        <w:t xml:space="preserve">Lo que no se documenta se pierde. Los aprendizajes de un proyecto mueren con él si nadie los escribe.</w:t>
      </w:r>
    </w:p>
    <w:p>
      <w:pPr>
        <w:pStyle w:val="HowTo"/>
      </w:pPr>
      <w:r>
        <w:t xml:space="preserve">Prácticas de documentación:</w:t>
      </w:r>
    </w:p>
    <w:p>
      <w:pPr>
        <w:pStyle w:val="HowTo"/>
      </w:pPr>
      <w:r>
        <w:t xml:space="preserve">— Escribir procesos, decisiones, aprendizajes</w:t>
      </w:r>
    </w:p>
    <w:p>
      <w:pPr>
        <w:pStyle w:val="HowTo"/>
      </w:pPr>
      <w:r>
        <w:t xml:space="preserve">— Publicar en formatos abiertos</w:t>
      </w:r>
    </w:p>
    <w:p>
      <w:pPr>
        <w:pStyle w:val="HowTo"/>
      </w:pPr>
      <w:r>
        <w:t xml:space="preserve">— Licencias libres (Creative Commons, copyleft)</w:t>
      </w:r>
    </w:p>
    <w:p>
      <w:pPr>
        <w:pStyle w:val="HowTo"/>
      </w:pPr>
      <w:r>
        <w:t xml:space="preserve">— Mentoring: transmisión persona a persona</w:t>
      </w:r>
    </w:p>
    <w:p>
      <w:pPr>
        <w:pStyle w:val="HowTo"/>
      </w:pPr>
      <w:r>
        <w:t xml:space="preserve">— Comunidades de práctica que comparten entre proyectos</w:t>
      </w:r>
    </w:p>
    <w:p>
      <w:pPr>
        <w:pStyle w:val="CodeGenetic"/>
      </w:pPr>
      <w:r>
        <w:t xml:space="preserve">Del Código Genético: «Este documento está bajo Creative Commons BY-SA 4.0: puedes copiarlo, adaptarlo, redistribuirlo. Debes dar crédito, compartir mejoras con misma licencia. No puedes cerrar/privatizar.»</w:t>
      </w:r>
    </w:p>
    <w:p>
      <w:pPr>
        <w:spacing w:after="400"/>
      </w:pPr>
      <w:r>
        <w:t xml:space="preserve">El conocimiento compartido es más resiliente que el conocimiento propietario. Si tu proyecto muere pero otros aprendieron de él, algo sobrevive.</w:t>
      </w:r>
    </w:p>
    <w:p>
      <w:r>
        <w:br w:type="page"/>
      </w:r>
    </w:p>
    <w:p>
      <w:pPr>
        <w:spacing w:before="1500"/>
      </w:pPr>
    </w:p>
    <w:p>
      <w:pPr>
        <w:jc w:val="center"/>
      </w:pPr>
      <w:r>
        <w:rPr>
          <w:rFonts w:ascii="Georgia" w:cs="Georgia" w:eastAsia="Georgia" w:hAnsi="Georgia"/>
          <w:b/>
          <w:bCs/>
          <w:sz w:val="36"/>
          <w:szCs w:val="36"/>
        </w:rPr>
        <w:t xml:space="preserve">EPÍLOGO</w:t>
      </w:r>
    </w:p>
    <w:p>
      <w:pPr>
        <w:spacing w:before="200"/>
        <w:jc w:val="center"/>
      </w:pPr>
      <w:r>
        <w:rPr>
          <w:rFonts w:ascii="Georgia" w:cs="Georgia" w:eastAsia="Georgia" w:hAnsi="Georgia"/>
          <w:i/>
          <w:iCs/>
          <w:color w:val="555555"/>
          <w:sz w:val="28"/>
          <w:szCs w:val="28"/>
        </w:rPr>
        <w:t xml:space="preserve">La invitación continúa</w:t>
      </w:r>
    </w:p>
    <w:p>
      <w:pPr>
        <w:spacing w:before="500" w:after="200"/>
      </w:pPr>
      <w:r>
        <w:t xml:space="preserve">Este manual no es completo ni definitivo. No puede serlo.</w:t>
      </w:r>
    </w:p>
    <w:p>
      <w:pPr>
        <w:spacing w:after="200"/>
      </w:pPr>
      <w:r>
        <w:t xml:space="preserve">Las herramientas evolucionan. Los contextos cambian. Lo que funciona aquí no funciona allá. Lo que fracasa hoy puede triunfar mañana con pequeños ajustes.</w:t>
      </w:r>
    </w:p>
    <w:p>
      <w:pPr>
        <w:spacing w:after="200"/>
      </w:pPr>
      <w:r>
        <w:t xml:space="preserve">Lo que hemos intentado es abrir puertas, no cerrarlas. Mostrar que hay opciones donde parecía no haberlas. Ofrecer puntos de partida, no destinos finales.</w:t>
      </w:r>
    </w:p>
    <w:p>
      <w:pPr>
        <w:spacing w:after="400"/>
      </w:pPr>
      <w:r>
        <w:t xml:space="preserve">El resto depende de ti.</w:t>
      </w:r>
    </w:p>
    <w:p>
      <w:pPr>
        <w:pStyle w:val="Heading2"/>
      </w:pPr>
      <w:r>
        <w:t xml:space="preserve">Cada lector es co-autor</w:t>
      </w:r>
    </w:p>
    <w:p>
      <w:pPr>
        <w:spacing w:after="200"/>
      </w:pPr>
      <w:r>
        <w:t xml:space="preserve">Toma lo que te sirva de este manual. Descarta lo que no. Adapta a tu contexto. Experimenta. Falla. Aprende. Comparte lo que aprendas.</w:t>
      </w:r>
    </w:p>
    <w:p>
      <w:pPr>
        <w:spacing w:after="200"/>
      </w:pPr>
      <w:r>
        <w:t xml:space="preserve">Las herramientas solo cobran vida cuando alguien las usa. Un manual sin práctica es papel muerto. Tu acción es lo que da sentido a estas páginas.</w:t>
      </w:r>
    </w:p>
    <w:p>
      <w:pPr>
        <w:spacing w:after="400"/>
      </w:pPr>
      <w:r>
        <w:t xml:space="preserve">Y cuando descubras algo que funciona — o que no funciona — cuéntalo. Escríbelo. Compártelo. El conocimiento colectivo crece con cada aportación.</w:t>
      </w:r>
    </w:p>
    <w:p>
      <w:pPr>
        <w:pStyle w:val="Heading2"/>
      </w:pPr>
      <w:r>
        <w:t xml:space="preserve">La red de quienes construyen</w:t>
      </w:r>
    </w:p>
    <w:p>
      <w:pPr>
        <w:spacing w:after="200"/>
      </w:pPr>
      <w:r>
        <w:t xml:space="preserve">No estás solo/a. Miles de personas en todo el mundo trabajan en la misma dirección, aunque no se conozcan entre sí.</w:t>
      </w:r>
    </w:p>
    <w:p>
      <w:pPr>
        <w:spacing w:after="200"/>
      </w:pPr>
      <w:r>
        <w:t xml:space="preserve">Cooperativistas, activistas, hackers éticos, educadores alternativos, practicantes de permacultura, facilitadores, meditadores comprometidos, artistas subversivos, funcionarios rebeldes, emprendedores sociales, cuidadores invisibles...</w:t>
      </w:r>
    </w:p>
    <w:p>
      <w:pPr>
        <w:spacing w:after="200"/>
      </w:pPr>
      <w:r>
        <w:t xml:space="preserve">Cada uno en su lugar, con sus herramientas, según sus capacidades. Juntos, sin saberlo del todo, tejemos la red que sostendrá lo que viene.</w:t>
      </w:r>
    </w:p>
    <w:p>
      <w:pPr>
        <w:spacing w:after="400"/>
      </w:pPr>
      <w:r>
        <w:t xml:space="preserve">Búscalos. Conéctate. Comparte. Colabora. La transición no es trabajo solitario.</w:t>
      </w:r>
    </w:p>
    <w:p>
      <w:pPr>
        <w:pStyle w:val="Heading2"/>
      </w:pPr>
      <w:r>
        <w:t xml:space="preserve">El primer paso</w:t>
      </w:r>
    </w:p>
    <w:p>
      <w:pPr>
        <w:spacing w:after="200"/>
      </w:pPr>
      <w:r>
        <w:t xml:space="preserve">No necesitas esperar a tener todo claro. No necesitas permiso. No necesitas condiciones perfectas.</w:t>
      </w:r>
    </w:p>
    <w:p>
      <w:pPr>
        <w:spacing w:after="200"/>
      </w:pPr>
      <w:r>
        <w:t xml:space="preserve">Necesitas dar un paso. Uno solo. Pequeño está bien. En la dirección que intuyes correcta.</w:t>
      </w:r>
    </w:p>
    <w:p>
      <w:pPr>
        <w:spacing w:after="200"/>
      </w:pPr>
      <w:r>
        <w:t xml:space="preserve">Luego otro. Y otro. Y en algún momento miras atrás y has recorrido un camino que parecía imposible.</w:t>
      </w:r>
    </w:p>
    <w:p>
      <w:pPr>
        <w:spacing w:after="400"/>
      </w:pPr>
      <w:r>
        <w:t xml:space="preserve">¿Cuál es tu primer paso?</w:t>
      </w:r>
    </w:p>
    <w:p>
      <w:pPr>
        <w:spacing w:before="600"/>
      </w:pPr>
    </w:p>
    <w:p>
      <w:pPr>
        <w:jc w:val="center"/>
      </w:pPr>
      <w:r>
        <w:rPr>
          <w:color w:val="888888"/>
          <w:sz w:val="48"/>
          <w:szCs w:val="48"/>
        </w:rPr>
        <w:t xml:space="preserve">❧</w:t>
      </w:r>
    </w:p>
    <w:p>
      <w:pPr>
        <w:spacing w:before="400"/>
      </w:pPr>
    </w:p>
    <w:p>
      <w:pPr>
        <w:jc w:val="center"/>
      </w:pPr>
      <w:r>
        <w:rPr>
          <w:rFonts w:ascii="Georgia" w:cs="Georgia" w:eastAsia="Georgia" w:hAnsi="Georgia"/>
          <w:i/>
          <w:iCs/>
          <w:color w:val="555555"/>
          <w:sz w:val="22"/>
          <w:szCs w:val="22"/>
        </w:rPr>
        <w:t xml:space="preserve">«Cooperamos localmente para regenerar globalmente,</w:t>
      </w:r>
    </w:p>
    <w:p>
      <w:pPr>
        <w:jc w:val="center"/>
      </w:pPr>
      <w:r>
        <w:rPr>
          <w:rFonts w:ascii="Georgia" w:cs="Georgia" w:eastAsia="Georgia" w:hAnsi="Georgia"/>
          <w:i/>
          <w:iCs/>
          <w:color w:val="555555"/>
          <w:sz w:val="22"/>
          <w:szCs w:val="22"/>
        </w:rPr>
        <w:t xml:space="preserve">usando tecnología transparente</w:t>
      </w:r>
    </w:p>
    <w:p>
      <w:pPr>
        <w:jc w:val="center"/>
      </w:pPr>
      <w:r>
        <w:rPr>
          <w:rFonts w:ascii="Georgia" w:cs="Georgia" w:eastAsia="Georgia" w:hAnsi="Georgia"/>
          <w:i/>
          <w:iCs/>
          <w:color w:val="555555"/>
          <w:sz w:val="22"/>
          <w:szCs w:val="22"/>
        </w:rPr>
        <w:t xml:space="preserve">que recompensa ayudar, no acumular.»</w:t>
      </w:r>
    </w:p>
    <w:p>
      <w:pPr>
        <w:spacing w:before="200"/>
        <w:jc w:val="center"/>
      </w:pPr>
      <w:r>
        <w:rPr>
          <w:rFonts w:ascii="Georgia" w:cs="Georgia" w:eastAsia="Georgia" w:hAnsi="Georgia"/>
          <w:color w:val="666666"/>
          <w:sz w:val="20"/>
          <w:szCs w:val="20"/>
        </w:rPr>
        <w:t xml:space="preserve">— Código Genético, Conciencia en Red</w:t>
      </w:r>
    </w:p>
    <w:p>
      <w:pPr>
        <w:spacing w:before="600"/>
      </w:pPr>
    </w:p>
    <w:p>
      <w:pPr>
        <w:jc w:val="center"/>
      </w:pPr>
      <w:r>
        <w:rPr>
          <w:rFonts w:ascii="Georgia" w:cs="Georgia" w:eastAsia="Georgia" w:hAnsi="Georgia"/>
          <w:i/>
          <w:iCs/>
          <w:color w:val="444444"/>
          <w:sz w:val="24"/>
          <w:szCs w:val="24"/>
        </w:rPr>
        <w:t xml:space="preserve">J. Irurtzun &amp; Claude</w:t>
      </w:r>
    </w:p>
    <w:p>
      <w:pPr>
        <w:spacing w:before="100"/>
        <w:jc w:val="center"/>
      </w:pPr>
      <w:r>
        <w:rPr>
          <w:rFonts w:ascii="Georgia" w:cs="Georgia" w:eastAsia="Georgia" w:hAnsi="Georgia"/>
          <w:color w:val="666666"/>
          <w:sz w:val="22"/>
          <w:szCs w:val="22"/>
        </w:rPr>
        <w:t xml:space="preserve">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 </w:t>
    </w:r>
    <w:r>
      <w:rPr>
        <w:color w:val="888888"/>
        <w:sz w:val="20"/>
        <w:szCs w:val="20"/>
      </w:rPr>
      <w:fldChar w:fldCharType="begin"/>
      <w:instrText xml:space="preserve">PAGE</w:instrText>
      <w:fldChar w:fldCharType="separate"/>
      <w:fldChar w:fldCharType="end"/>
    </w:r>
    <w:r>
      <w:rPr>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MANUAL DE TRANSICIÓN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33333"/>
      <w:sz w:val="28"/>
      <w:szCs w:val="28"/>
    </w:rPr>
  </w:style>
  <w:style w:type="paragraph" w:styleId="Epigraph">
    <w:name w:val="Epigraph"/>
    <w:basedOn w:val="Normal"/>
    <w:pPr>
      <w:spacing w:before="200" w:after="300"/>
      <w:jc w:val="center"/>
    </w:pPr>
    <w:rPr>
      <w:rFonts w:ascii="Georgia" w:cs="Georgia" w:eastAsia="Georgia" w:hAnsi="Georgia"/>
      <w:i/>
      <w:iCs/>
      <w:color w:val="555555"/>
      <w:sz w:val="22"/>
      <w:szCs w:val="22"/>
    </w:rPr>
  </w:style>
  <w:style w:type="paragraph" w:styleId="Tool">
    <w:name w:val="Tool"/>
    <w:basedOn w:val="Normal"/>
    <w:pPr>
      <w:spacing w:before="250" w:after="100"/>
    </w:pPr>
    <w:rPr>
      <w:rFonts w:ascii="Georgia" w:cs="Georgia" w:eastAsia="Georgia" w:hAnsi="Georgia"/>
      <w:b/>
      <w:bCs/>
      <w:color w:val="2a4a6a"/>
      <w:sz w:val="22"/>
      <w:szCs w:val="22"/>
    </w:rPr>
  </w:style>
  <w:style w:type="paragraph" w:styleId="HowTo">
    <w:name w:val="How To"/>
    <w:basedOn w:val="Normal"/>
    <w:pPr>
      <w:spacing w:before="100" w:after="100"/>
      <w:ind w:left="400"/>
    </w:pPr>
    <w:rPr>
      <w:rFonts w:ascii="Georgia" w:cs="Georgia" w:eastAsia="Georgia" w:hAnsi="Georgia"/>
      <w:color w:val="444444"/>
      <w:sz w:val="21"/>
      <w:szCs w:val="21"/>
    </w:rPr>
  </w:style>
  <w:style w:type="paragraph" w:styleId="Case">
    <w:name w:val="Case Study"/>
    <w:basedOn w:val="Normal"/>
    <w:pPr>
      <w:spacing w:before="200" w:after="200"/>
      <w:ind w:left="400" w:right="400"/>
    </w:pPr>
    <w:rPr>
      <w:rFonts w:ascii="Georgia" w:cs="Georgia" w:eastAsia="Georgia" w:hAnsi="Georgia"/>
      <w:i/>
      <w:iCs/>
      <w:color w:val="2a2a5a"/>
      <w:sz w:val="22"/>
      <w:szCs w:val="22"/>
    </w:rPr>
  </w:style>
  <w:style w:type="paragraph" w:styleId="CodeGenetic">
    <w:name w:val="Code Genetic"/>
    <w:basedOn w:val="Normal"/>
    <w:pPr>
      <w:spacing w:before="150" w:after="150"/>
      <w:ind w:left="500" w:right="500"/>
    </w:pPr>
    <w:rPr>
      <w:rFonts w:ascii="Georgia" w:cs="Georgia" w:eastAsia="Georgia" w:hAnsi="Georgia"/>
      <w:color w:val="2a5a2a"/>
      <w:sz w:val="21"/>
      <w:szCs w:val="21"/>
    </w:rPr>
  </w:style>
  <w:style w:type="paragraph" w:styleId="Strategy">
    <w:name w:val="Strategy"/>
    <w:basedOn w:val="Normal"/>
    <w:pPr>
      <w:spacing w:before="200" w:after="100"/>
      <w:ind w:left="300"/>
    </w:pPr>
    <w:rPr>
      <w:rFonts w:ascii="Georgia" w:cs="Georgia" w:eastAsia="Georgia" w:hAnsi="Georgia"/>
      <w:b/>
      <w:bCs/>
      <w:color w:val="5a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2025-11-29T00:03:08.384Z</dcterms:created>
  <dcterms:modified xsi:type="dcterms:W3CDTF">2025-11-29T00:03:08.385Z</dcterms:modified>
</cp:coreProperties>
</file>

<file path=docProps/custom.xml><?xml version="1.0" encoding="utf-8"?>
<Properties xmlns="http://schemas.openxmlformats.org/officeDocument/2006/custom-properties" xmlns:vt="http://schemas.openxmlformats.org/officeDocument/2006/docPropsVTypes"/>
</file>