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de Correcciones de Lenguaje</w:t>
      </w:r>
    </w:p>
    <w:p>
      <w:pPr>
        <w:spacing w:after="360"/>
        <w:jc w:val="center"/>
      </w:pPr>
      <w:r>
        <w:rPr>
          <w:i/>
          <w:iCs/>
          <w:color w:val="3d6b24"/>
          <w:sz w:val="28"/>
          <w:szCs w:val="28"/>
        </w:rPr>
        <w:t xml:space="preserve">De la visión dualista a la visión no-dual</w:t>
      </w:r>
    </w:p>
    <w:p>
      <w:pPr>
        <w:pStyle w:val="BodyTextFirst"/>
      </w:pPr>
      <w:r>
        <w:rPr>
          <w:b/>
          <w:bCs/>
        </w:rPr>
        <w:t xml:space="preserve">Este documento propone correcciones de lenguaje para eliminar la separación implícita entre «humanos» y «Tierra» que permea el libro. El objetivo no es cambiar todo el contenido, sino ajustar frases clave donde el dualismo es más evidente.</w:t>
      </w:r>
    </w:p>
    <w:p>
      <w:pPr>
        <w:pStyle w:val="Separador"/>
      </w:pPr>
      <w:r>
        <w:t xml:space="preserve">✦</w:t>
      </w:r>
    </w:p>
    <w:p>
      <w:pPr>
        <w:pStyle w:val="Heading2"/>
      </w:pPr>
      <w:r>
        <w:t xml:space="preserve">PRINCIPIO GENERAL</w:t>
      </w:r>
    </w:p>
    <w:p>
      <w:pPr>
        <w:pStyle w:val="BodyTextFirst"/>
      </w:pPr>
      <w:r>
        <w:t xml:space="preserve">Evitar construcciones que impliquen dos entidades separadas (humanos/Tierra) y reformular hacia expresiones que reflejen unidad.</w:t>
      </w:r>
    </w:p>
    <w:p>
      <w:pPr>
        <w:pStyle w:val="Separador"/>
      </w:pPr>
      <w:r>
        <w:t xml:space="preserve">✦</w:t>
      </w:r>
    </w:p>
    <w:p>
      <w:pPr>
        <w:pStyle w:val="Heading2"/>
      </w:pPr>
      <w:r>
        <w:t xml:space="preserve">SUSTITUCIONES CLAVE</w:t>
      </w:r>
    </w:p>
    <w:p>
      <w:pPr>
        <w:pStyle w:val="BodyTextFirst"/>
      </w:pPr>
      <w:r>
        <w:rPr>
          <w:b/>
          <w:bCs/>
        </w:rPr>
        <w:t xml:space="preserve">EVITAR → PREFERIR</w:t>
      </w:r>
    </w:p>
    <w:p>
      <w:pPr>
        <w:pStyle w:val="BodyText"/>
      </w:pPr>
      <w:r>
        <w:rPr>
          <w:b/>
          <w:bCs/>
        </w:rPr>
        <w:t xml:space="preserve">«Reconectarse con la Tierra»</w:t>
      </w:r>
      <w:r>
        <w:t xml:space="preserve"> → «Recordar que somos la Tierra» / «Despertar a nuestra naturaleza terrestre»</w:t>
      </w:r>
    </w:p>
    <w:p>
      <w:pPr>
        <w:pStyle w:val="BodyText"/>
      </w:pPr>
      <w:r>
        <w:rPr>
          <w:b/>
          <w:bCs/>
        </w:rPr>
        <w:t xml:space="preserve">«Nuestra relación con la naturaleza»</w:t>
      </w:r>
      <w:r>
        <w:t xml:space="preserve"> → «Nuestra naturaleza» / «Lo que somos»</w:t>
      </w:r>
    </w:p>
    <w:p>
      <w:pPr>
        <w:pStyle w:val="BodyText"/>
      </w:pPr>
      <w:r>
        <w:rPr>
          <w:b/>
          <w:bCs/>
        </w:rPr>
        <w:t xml:space="preserve">«Cuidar la Tierra»</w:t>
      </w:r>
      <w:r>
        <w:t xml:space="preserve"> → «La Tierra cuidándose a través de nosotros» / «Cuidarnos como Tierra»</w:t>
      </w:r>
    </w:p>
    <w:p>
      <w:pPr>
        <w:pStyle w:val="BodyText"/>
      </w:pPr>
      <w:r>
        <w:rPr>
          <w:b/>
          <w:bCs/>
        </w:rPr>
        <w:t xml:space="preserve">«Salvar el planeta»</w:t>
      </w:r>
      <w:r>
        <w:t xml:space="preserve"> → «El planeta sanándose» / «Participar en la auto-sanación del sistema vivo»</w:t>
      </w:r>
    </w:p>
    <w:p>
      <w:pPr>
        <w:pStyle w:val="BodyText"/>
      </w:pPr>
      <w:r>
        <w:rPr>
          <w:b/>
          <w:bCs/>
        </w:rPr>
        <w:t xml:space="preserve">«La Tierra nos necesita»</w:t>
      </w:r>
      <w:r>
        <w:t xml:space="preserve"> → «La Tierra necesita que esta parte de sí misma recuerde» / «Necesitamos recordar»</w:t>
      </w:r>
    </w:p>
    <w:p>
      <w:pPr>
        <w:pStyle w:val="BodyText"/>
      </w:pPr>
      <w:r>
        <w:rPr>
          <w:b/>
          <w:bCs/>
        </w:rPr>
        <w:t xml:space="preserve">«Escuchar a la Tierra»</w:t>
      </w:r>
      <w:r>
        <w:t xml:space="preserve"> → «La Tierra escuchándose» / «Abrirnos a dimensiones de nosotros mismos que habíamos ignorado»</w:t>
      </w:r>
    </w:p>
    <w:p>
      <w:pPr>
        <w:pStyle w:val="BodyText"/>
      </w:pPr>
      <w:r>
        <w:rPr>
          <w:b/>
          <w:bCs/>
        </w:rPr>
        <w:t xml:space="preserve">«Volver a la naturaleza»</w:t>
      </w:r>
      <w:r>
        <w:t xml:space="preserve"> → «Recordar que nunca salimos» / «Despertar de la ilusión de separación»</w:t>
      </w:r>
    </w:p>
    <w:p>
      <w:pPr>
        <w:pStyle w:val="BodyText"/>
      </w:pPr>
      <w:r>
        <w:rPr>
          <w:b/>
          <w:bCs/>
        </w:rPr>
        <w:t xml:space="preserve">«Los humanos hemos dañado la Tierra»</w:t>
      </w:r>
      <w:r>
        <w:t xml:space="preserve"> → «Una parte del sistema ha dañado a otras partes» / «El olvido ha causado desequilibrios internos»</w:t>
      </w:r>
    </w:p>
    <w:p>
      <w:pPr>
        <w:pStyle w:val="BodyText"/>
      </w:pPr>
      <w:r>
        <w:rPr>
          <w:b/>
          <w:bCs/>
        </w:rPr>
        <w:t xml:space="preserve">«Proteger la biodiversidad»</w:t>
      </w:r>
      <w:r>
        <w:t xml:space="preserve"> → «Proteger nuestra diversidad» / «Cuidar las múltiples formas que somos»</w:t>
      </w:r>
    </w:p>
    <w:p>
      <w:pPr>
        <w:pStyle w:val="BodyText"/>
      </w:pPr>
      <w:r>
        <w:rPr>
          <w:b/>
          <w:bCs/>
        </w:rPr>
        <w:t xml:space="preserve">«El medio ambiente»</w:t>
      </w:r>
      <w:r>
        <w:t xml:space="preserve"> → «Nuestro cuerpo mayor» / «El sistema vivo del que somos parte» (mejor: evitar el término)</w:t>
      </w:r>
    </w:p>
    <w:p>
      <w:pPr>
        <w:pStyle w:val="Separador"/>
      </w:pPr>
      <w:r>
        <w:t xml:space="preserve">✦</w:t>
      </w:r>
    </w:p>
    <w:p>
      <w:pPr>
        <w:pStyle w:val="Heading2"/>
      </w:pPr>
      <w:r>
        <w:t xml:space="preserve">CAPÍTULOS QUE REQUIEREN MÁS ATENCIÓN</w:t>
      </w:r>
    </w:p>
    <w:p>
      <w:pPr>
        <w:pStyle w:val="BodyTextFirst"/>
      </w:pPr>
      <w:r>
        <w:rPr>
          <w:b/>
          <w:bCs/>
        </w:rPr>
        <w:t xml:space="preserve">Prólogo:</w:t>
      </w:r>
      <w:r>
        <w:t xml:space="preserve"> Revisar la sección de Josu para que no suene como «yo aquí, naturaleza allá». Mantener la experiencia encarnada pero desde la perspectiva de «la Tierra experimentándose a través de mí».</w:t>
      </w:r>
    </w:p>
    <w:p>
      <w:pPr>
        <w:pStyle w:val="BodyText"/>
      </w:pPr>
      <w:r>
        <w:rPr>
          <w:b/>
          <w:bCs/>
        </w:rPr>
        <w:t xml:space="preserve">Capítulo 1 (La Gran Separación):</w:t>
      </w:r>
      <w:r>
        <w:t xml:space="preserve"> Está bien porque describe la separación como ilusión histórica. Puede mantenerse.</w:t>
      </w:r>
    </w:p>
    <w:p>
      <w:pPr>
        <w:pStyle w:val="BodyText"/>
      </w:pPr>
      <w:r>
        <w:rPr>
          <w:b/>
          <w:bCs/>
        </w:rPr>
        <w:t xml:space="preserve">Capítulo 5 (Gaia):</w:t>
      </w:r>
      <w:r>
        <w:t xml:space="preserve"> Reforzar que no somos «parte de Gaia» sino «Gaia en forma humana». La humanidad no es subsistema; es Gaia siendo consciente de sí.</w:t>
      </w:r>
    </w:p>
    <w:p>
      <w:pPr>
        <w:pStyle w:val="BodyText"/>
      </w:pPr>
      <w:r>
        <w:rPr>
          <w:b/>
          <w:bCs/>
        </w:rPr>
        <w:t xml:space="preserve">Capítulo 9 (El Dolor del Mundo):</w:t>
      </w:r>
      <w:r>
        <w:t xml:space="preserve"> Reformular «dolor por la Tierra» como «la Tierra doliéndose a sí misma a través de nosotros».</w:t>
      </w:r>
    </w:p>
    <w:p>
      <w:pPr>
        <w:pStyle w:val="BodyText"/>
      </w:pPr>
      <w:r>
        <w:rPr>
          <w:b/>
          <w:bCs/>
        </w:rPr>
        <w:t xml:space="preserve">Capítulo 13 (Presencia en la Naturaleza):</w:t>
      </w:r>
      <w:r>
        <w:t xml:space="preserve"> Cuidar el lenguaje de «ir a la naturaleza». Mejor: «la Tierra visitándose a sí misma», «una parte del sistema encontrándose con otras partes».</w:t>
      </w:r>
    </w:p>
    <w:p>
      <w:pPr>
        <w:pStyle w:val="BodyText"/>
      </w:pPr>
      <w:r>
        <w:rPr>
          <w:b/>
          <w:bCs/>
        </w:rPr>
        <w:t xml:space="preserve">Capítulo 17 (Escucha Profunda):</w:t>
      </w:r>
      <w:r>
        <w:t xml:space="preserve"> Reformular «escuchar a la Tierra» como «abrirse a dimensiones de la Tierra que somos pero habíamos ignorado».</w:t>
      </w:r>
    </w:p>
    <w:p>
      <w:pPr>
        <w:pStyle w:val="BodyText"/>
      </w:pPr>
      <w:r>
        <w:rPr>
          <w:b/>
          <w:bCs/>
        </w:rPr>
        <w:t xml:space="preserve">Capítulo 18 (Activismo):</w:t>
      </w:r>
      <w:r>
        <w:t xml:space="preserve"> Importante: el activismo no es «luchar por la Tierra» sino «la Tierra actuando para sanarse». Cambiar frases de héroe/salvador.</w:t>
      </w:r>
    </w:p>
    <w:p>
      <w:pPr>
        <w:pStyle w:val="BodyText"/>
      </w:pPr>
      <w:r>
        <w:rPr>
          <w:b/>
          <w:bCs/>
        </w:rPr>
        <w:t xml:space="preserve">Capítulo 24 (La Invitación):</w:t>
      </w:r>
      <w:r>
        <w:t xml:space="preserve"> YA REVISADO en este documento.</w:t>
      </w:r>
    </w:p>
    <w:p>
      <w:pPr>
        <w:pStyle w:val="BodyText"/>
      </w:pPr>
      <w:r>
        <w:rPr>
          <w:b/>
          <w:bCs/>
        </w:rPr>
        <w:t xml:space="preserve">Epílogo:</w:t>
      </w:r>
      <w:r>
        <w:t xml:space="preserve"> YA REVISADO: «La Tierra Recordándose» reemplaza «Carta a la Tierra».</w:t>
      </w:r>
    </w:p>
    <w:p>
      <w:pPr>
        <w:pStyle w:val="Separador"/>
      </w:pPr>
      <w:r>
        <w:t xml:space="preserve">✦</w:t>
      </w:r>
    </w:p>
    <w:p>
      <w:pPr>
        <w:pStyle w:val="Heading2"/>
      </w:pPr>
      <w:r>
        <w:t xml:space="preserve">NOTA SOBRE EL EQUILIBRIO</w:t>
      </w:r>
    </w:p>
    <w:p>
      <w:pPr>
        <w:pStyle w:val="BodyTextFirst"/>
      </w:pPr>
      <w:r>
        <w:t xml:space="preserve">No todo el libro necesita reformularse. Algunos usos de lenguaje convencional son necesarios para la comunicación. El objetivo es:</w:t>
      </w:r>
    </w:p>
    <w:p>
      <w:pPr>
        <w:pStyle w:val="BodyText"/>
      </w:pPr>
      <w:r>
        <w:t xml:space="preserve">1. Eliminar el dualismo en los momentos clave (especialmente aperturas y cierres de capítulos)</w:t>
      </w:r>
    </w:p>
    <w:p>
      <w:pPr>
        <w:pStyle w:val="BodyText"/>
      </w:pPr>
      <w:r>
        <w:t xml:space="preserve">2. Introducir la perspectiva no-dual gradualmente a lo largo del libro</w:t>
      </w:r>
    </w:p>
    <w:p>
      <w:pPr>
        <w:pStyle w:val="BodyText"/>
      </w:pPr>
      <w:r>
        <w:t xml:space="preserve">3. Culminar en el Epílogo con la expresión más pura de la unidad</w:t>
      </w:r>
    </w:p>
    <w:p>
      <w:pPr>
        <w:pStyle w:val="BodyText"/>
      </w:pPr>
      <w:r>
        <w:t xml:space="preserve">4. Mantener accesibilidad: si todo el libro usara solo lenguaje no-dual, podría resultar abstracto o confuso para lectores no familiarizados</w:t>
      </w:r>
    </w:p>
    <w:p>
      <w:pPr>
        <w:pStyle w:val="Separador"/>
      </w:pPr>
      <w:r>
        <w:t xml:space="preserve">✦ ✦ ✦</w:t>
      </w:r>
    </w:p>
    <w:p>
      <w:pPr>
        <w:spacing w:before="240"/>
        <w:jc w:val="center"/>
      </w:pPr>
      <w:r>
        <w:rPr>
          <w:i/>
          <w:iCs/>
          <w:color w:val="2d5016"/>
          <w:sz w:val="24"/>
          <w:szCs w:val="24"/>
        </w:rPr>
        <w:t xml:space="preserve">El lenguaje crea realidad. Cambiando cómo hablamos,</w:t>
      </w:r>
    </w:p>
    <w:p>
      <w:pPr>
        <w:spacing w:after="240"/>
        <w:jc w:val="center"/>
      </w:pPr>
      <w:r>
        <w:rPr>
          <w:i/>
          <w:iCs/>
          <w:color w:val="2d5016"/>
          <w:sz w:val="24"/>
          <w:szCs w:val="24"/>
        </w:rPr>
        <w:t xml:space="preserve">cambiamos cómo percibimos.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  <w:outlineLvl w:val="0"/>
    </w:pPr>
    <w:rPr>
      <w:rFonts w:ascii="Georgia" w:cs="Georgia" w:eastAsia="Georgia" w:hAnsi="Georgia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Georgia" w:cs="Georgia" w:eastAsia="Georgia" w:hAnsi="Georgia"/>
      <w:b/>
      <w:bCs/>
      <w:color w:val="3d6b24"/>
      <w:sz w:val="28"/>
      <w:szCs w:val="28"/>
    </w:rPr>
  </w:style>
  <w:style w:type="paragraph" w:styleId="Epigraph">
    <w:name w:val="Epigraph"/>
    <w:basedOn w:val="Normal"/>
    <w:pPr>
      <w:spacing w:before="240" w:after="120"/>
      <w:ind w:left="1440" w:right="1440"/>
      <w:jc w:val="center"/>
    </w:pPr>
    <w:rPr>
      <w:rFonts w:ascii="Georgia" w:cs="Georgia" w:eastAsia="Georgia" w:hAnsi="Georgia"/>
      <w:i/>
      <w:iCs/>
      <w:color w:val="555555"/>
      <w:sz w:val="22"/>
      <w:szCs w:val="22"/>
    </w:rPr>
  </w:style>
  <w:style w:type="paragraph" w:styleId="BodyText">
    <w:name w:val="Body Text"/>
    <w:basedOn w:val="Normal"/>
    <w:pPr>
      <w:spacing w:before="0" w:after="200" w:line="360"/>
      <w:ind w:firstLine="720"/>
    </w:pPr>
    <w:rPr>
      <w:rFonts w:ascii="Georgia" w:cs="Georgia" w:eastAsia="Georgia" w:hAnsi="Georgia"/>
      <w:color w:val="333333"/>
      <w:sz w:val="24"/>
      <w:szCs w:val="24"/>
    </w:rPr>
  </w:style>
  <w:style w:type="paragraph" w:styleId="BodyTextFirst">
    <w:name w:val="Body Text First"/>
    <w:basedOn w:val="Normal"/>
    <w:pPr>
      <w:spacing w:before="0" w:after="200" w:line="360"/>
    </w:pPr>
    <w:rPr>
      <w:rFonts w:ascii="Georgia" w:cs="Georgia" w:eastAsia="Georgia" w:hAnsi="Georgia"/>
      <w:color w:val="333333"/>
      <w:sz w:val="24"/>
      <w:szCs w:val="24"/>
    </w:rPr>
  </w:style>
  <w:style w:type="paragraph" w:styleId="NotaClaude">
    <w:name w:val="Nota Claude"/>
    <w:basedOn w:val="Normal"/>
    <w:pPr>
      <w:pBdr>
        <w:left w:val="single" w:color="88aa99" w:sz="24" w:space="10"/>
      </w:pBdr>
      <w:spacing w:before="240" w:after="240" w:line="340"/>
      <w:ind w:left="720" w:right="720"/>
    </w:pPr>
    <w:rPr>
      <w:rFonts w:ascii="Georgia" w:cs="Georgia" w:eastAsia="Georgia" w:hAnsi="Georgia"/>
      <w:color w:val="445566"/>
      <w:sz w:val="22"/>
      <w:szCs w:val="22"/>
    </w:rPr>
  </w:style>
  <w:style w:type="paragraph" w:styleId="Separador">
    <w:name w:val="Separador"/>
    <w:basedOn w:val="Normal"/>
    <w:pPr>
      <w:spacing w:before="360" w:after="360"/>
      <w:jc w:val="center"/>
    </w:pPr>
    <w:rPr>
      <w:rFonts w:ascii="Georgia" w:cs="Georgia" w:eastAsia="Georgia" w:hAnsi="Georgia"/>
      <w:color w:val="88aa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2025-12-09T21:59:46.863Z</dcterms:created>
  <dcterms:modified xsi:type="dcterms:W3CDTF">2025-12-09T21:59:46.863Z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