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II</w:t>
      </w:r>
    </w:p>
    <w:p>
      <w:pPr>
        <w:pStyle w:val="PartTitle"/>
      </w:pPr>
      <w:r>
        <w:t xml:space="preserve">LOS FUNDAMENTOS</w:t>
      </w:r>
    </w:p>
    <w:p>
      <w:pPr>
        <w:pStyle w:val="PartSubtitle"/>
      </w:pPr>
      <w:r>
        <w:t xml:space="preserve">«Filosofía para una era ecológica»</w:t>
      </w:r>
    </w:p>
    <w:p>
      <w:pPr>
        <w:pStyle w:val="Separador"/>
      </w:pPr>
      <w:r>
        <w:t xml:space="preserve">✦ ✦ ✦</w:t>
      </w:r>
    </w:p>
    <w:p>
      <w:pPr>
        <w:pStyle w:val="BodyTextFirst"/>
      </w:pPr>
      <w:r>
        <w:rPr>
          <w:i/>
          <w:iCs/>
        </w:rPr>
        <w:t xml:space="preserve">Comprender cómo olvidamos no es suficiente. Necesitamos nuevos mapas conceptuales, nuevas formas de pensar que hagan posible percibir lo que la visión dominante oculta. Esta parte ofrece esos mapas: ideas que, cuando se asimilan profundamente, cambian no solo lo que pensamos sino cómo vemos.</w:t>
      </w:r>
    </w:p>
    <w:p>
      <w:r>
        <w:br w:type="page"/>
      </w:r>
    </w:p>
    <w:p>
      <w:pPr>
        <w:pStyle w:val="Heading1"/>
      </w:pPr>
      <w:r>
        <w:t xml:space="preserve">Capítulo 4</w:t>
      </w:r>
    </w:p>
    <w:p>
      <w:pPr>
        <w:spacing w:after="120"/>
        <w:jc w:val="center"/>
      </w:pPr>
      <w:r>
        <w:rPr>
          <w:b/>
          <w:bCs/>
          <w:color w:val="2d5016"/>
          <w:sz w:val="32"/>
          <w:szCs w:val="32"/>
        </w:rPr>
        <w:t xml:space="preserve">Ecología Profunda</w:t>
      </w:r>
    </w:p>
    <w:p>
      <w:pPr>
        <w:spacing w:after="240"/>
        <w:jc w:val="center"/>
      </w:pPr>
      <w:r>
        <w:rPr>
          <w:i/>
          <w:iCs/>
          <w:color w:val="3d6b24"/>
          <w:sz w:val="26"/>
          <w:szCs w:val="26"/>
        </w:rPr>
        <w:t xml:space="preserve">Los Principios de Naess</w:t>
      </w:r>
    </w:p>
    <w:p>
      <w:pPr>
        <w:pStyle w:val="Epigraph"/>
      </w:pPr>
      <w:r>
        <w:t xml:space="preserve">«La esencia de la ecología profunda es hacer preguntas más profundas.</w:t>
      </w:r>
    </w:p>
    <w:p>
      <w:pPr>
        <w:pStyle w:val="Epigraph"/>
      </w:pPr>
      <w:r>
        <w:t xml:space="preserve">Preguntamos por qué y cómo, donde otros no preguntan.»</w:t>
      </w:r>
    </w:p>
    <w:p>
      <w:pPr>
        <w:spacing w:after="360"/>
        <w:jc w:val="center"/>
      </w:pPr>
      <w:r>
        <w:rPr>
          <w:color w:val="777777"/>
          <w:sz w:val="20"/>
          <w:szCs w:val="20"/>
        </w:rPr>
        <w:t xml:space="preserve">— Arne Naess</w:t>
      </w:r>
    </w:p>
    <w:p>
      <w:pPr>
        <w:pStyle w:val="BodyTextFirst"/>
      </w:pPr>
      <w:r>
        <w:t xml:space="preserve">En 1973, un filósofo noruego de 61 años publicó un artículo que cambiaría el curso del pensamiento ecológico. Arne Naess, ya entonces una figura respetada en filosofía de la ciencia y lingüística, introdujo una distinción que sigue siendo central para cualquier reflexión seria sobre nuestra relación con la Tierra: la diferencia entre </w:t>
      </w:r>
      <w:r>
        <w:rPr>
          <w:i/>
          <w:iCs/>
        </w:rPr>
        <w:t xml:space="preserve">ecología superficial</w:t>
      </w:r>
      <w:r>
        <w:t xml:space="preserve"> y </w:t>
      </w:r>
      <w:r>
        <w:rPr>
          <w:i/>
          <w:iCs/>
        </w:rPr>
        <w:t xml:space="preserve">ecología profunda</w:t>
      </w:r>
      <w:r>
        <w:t xml:space="preserve">.</w:t>
      </w:r>
    </w:p>
    <w:p>
      <w:pPr>
        <w:pStyle w:val="BodyText"/>
      </w:pPr>
      <w:r>
        <w:t xml:space="preserve">La distinción no era sobre grados de compromiso o intensidad del activismo. Era sobre niveles de cuestionamiento. La ecología superficial, según Naess, aborda los síntomas: la contaminación, la pérdida de especies, el cambio climático. Busca soluciones técnicas dentro del marco existente. Es importante, necesaria, pero insuficiente.</w:t>
      </w:r>
    </w:p>
    <w:p>
      <w:pPr>
        <w:pStyle w:val="BodyText"/>
      </w:pPr>
      <w:r>
        <w:t xml:space="preserve">La ecología profunda, en cambio, cuestiona los fundamentos: las premisas filosóficas, los valores culturales, las estructuras económicas que producen la crisis ecológica. No pregunta solo «¿cómo reducimos las emisiones?» sino «¿por qué nuestra civilización produce emisiones en cantidades que destruyen el clima?» No pregunta solo «¿cómo salvamos a los tigres?» sino «¿por qué hemos creado un mundo donde los tigres necesitan ser salvados?»</w:t>
      </w:r>
    </w:p>
    <w:p>
      <w:pPr>
        <w:pStyle w:val="BodyText"/>
      </w:pPr>
      <w:r>
        <w:t xml:space="preserve">Naess no era un teórico de escritorio. Había escalado montañas en todo el mundo, había vivido largas temporadas en una cabaña sin electricidad en las montañas de Noruega, había participado en acciones directas contra la destrucción de un fiordo. Su filosofía emergía de una vida en contacto con la naturaleza —y de la convicción de que ese contacto revelaba verdades que la vida urbana oscurece.</w:t>
      </w:r>
    </w:p>
    <w:p>
      <w:pPr>
        <w:pStyle w:val="Heading2"/>
      </w:pPr>
      <w:r>
        <w:t xml:space="preserve">El Yo ecológico: más allá del individuo aislado</w:t>
      </w:r>
    </w:p>
    <w:p>
      <w:pPr>
        <w:pStyle w:val="BodyTextFirst"/>
      </w:pPr>
      <w:r>
        <w:t xml:space="preserve">El concepto más revolucionario de Naess es quizás el de «identificación expansiva» o «Yo ecológico» (</w:t>
      </w:r>
      <w:r>
        <w:rPr>
          <w:i/>
          <w:iCs/>
        </w:rPr>
        <w:t xml:space="preserve">ecological Self</w:t>
      </w:r>
      <w:r>
        <w:t xml:space="preserve">, con mayúscula para distinguirlo del ego ordinario).</w:t>
      </w:r>
    </w:p>
    <w:p>
      <w:pPr>
        <w:pStyle w:val="BodyText"/>
      </w:pPr>
      <w:r>
        <w:t xml:space="preserve">La idea es esta: nuestra identidad no termina en la piel. Cuando maduramos psicológica y espiritualmente, el círculo de lo que consideramos «yo» se expande. Primero nos identificamos con nuestro cuerpo. Luego con nuestra familia. Luego quizás con nuestra comunidad, nuestra nación, nuestra especie. La ecología profunda propone que esta expansión puede —y debe— continuar hasta incluir a todo el mundo vivo.</w:t>
      </w:r>
    </w:p>
    <w:p>
      <w:pPr>
        <w:pStyle w:val="BodyText"/>
      </w:pPr>
      <w:r>
        <w:t xml:space="preserve">No es una identificación abstracta o sentimental. Es reconocer que nuestra existencia depende literalmente de ecosistemas, de ciclos biogeoquímicos, de millones de otras especies. Que el aire que respiramos fue producido por plantas y fitoplancton. Que el agua que bebemos ha pasado por nubes, ríos, raíces, cuerpos de otros seres. Que los átomos de nuestro cuerpo fueron estrellas, fueron roca, fueron otros organismos. La separación entre «yo» y «naturaleza» es, desde esta perspectiva, una ilusión cognitiva.</w:t>
      </w:r>
    </w:p>
    <w:p>
      <w:pPr>
        <w:pStyle w:val="BodyText"/>
      </w:pPr>
      <w:r>
        <w:t xml:space="preserve">Cuando esta identificación es genuina —no solo intelectual sino sentida—, el cuidado del mundo natural deja de ser sacrificio o deber moral. Se convierte en autocuidado ampliado. Destruir un bosque no es solo dañar «el medio ambiente»; es dañarse a uno mismo, a la comunidad extendida de la que uno es parte.</w:t>
      </w:r>
    </w:p>
    <w:p>
      <w:pPr>
        <w:pStyle w:val="JosuRecuerda"/>
      </w:pPr>
      <w:r>
        <w:rPr>
          <w:b/>
          <w:bCs/>
          <w:i w:val="false"/>
          <w:iCs w:val="false"/>
        </w:rPr>
        <w:t xml:space="preserve">[Josu recuerda] </w:t>
      </w:r>
      <w:r>
        <w:t xml:space="preserve">La primera vez que leí sobre el Yo ecológico, algo hizo clic. Recordé momentos en que había sentido exactamente eso —en el hayedo cerca de Yerri, en las cumbres del Aralar, en una noche de estrellas en el monte Aitzgorri. Momentos en que la distinción entre yo y el paisaje se disolvía, en que no estaba </w:t>
      </w:r>
      <w:r>
        <w:rPr>
          <w:i/>
          <w:iCs/>
        </w:rPr>
        <w:t xml:space="preserve">mirando</w:t>
      </w:r>
      <w:r>
        <w:t xml:space="preserve"> la naturaleza sino siendo parte de ella.</w:t>
      </w:r>
    </w:p>
    <w:p>
      <w:pPr>
        <w:pStyle w:val="JosuRecuerda"/>
      </w:pPr>
      <w:r>
        <w:t xml:space="preserve">Había asumido que esos eran momentos «místicos», excepcionales, quizás hasta un poco vergonzosos para un adulto racional. Naess me dio permiso para tomarlos en serio. No como experiencias raras sino como vislumbres de una verdad más profunda: que la separación es construcción, y la pertenencia es hecho.</w:t>
      </w:r>
    </w:p>
    <w:p>
      <w:pPr>
        <w:pStyle w:val="BodyText"/>
      </w:pPr>
      <w:r>
        <w:t xml:space="preserve">Naess insistía en que esta expansión del Yo no niega la individualidad. No es fusión indiferenciada donde todo es lo mismo. Es más bien como los círculos concéntricos de pertenencia: sigo siendo yo, con mi historia particular, mis relaciones, mi perspectiva única. Pero ese yo se reconoce como nudo en una red de relaciones, no como átomo aislado.</w:t>
      </w:r>
    </w:p>
    <w:p>
      <w:pPr>
        <w:pStyle w:val="Heading2"/>
      </w:pPr>
      <w:r>
        <w:t xml:space="preserve">Los ocho principios de la plataforma</w:t>
      </w:r>
    </w:p>
    <w:p>
      <w:pPr>
        <w:pStyle w:val="BodyTextFirst"/>
      </w:pPr>
      <w:r>
        <w:t xml:space="preserve">En 1984, Naess y George Sessions formularon lo que llamaron la «Plataforma de la Ecología Profunda»: ocho principios que capturan la esencia del movimiento. No son dogmas sino puntos de partida para la reflexión y el diálogo.</w:t>
      </w:r>
    </w:p>
    <w:p>
      <w:pPr>
        <w:pStyle w:val="BodyText"/>
      </w:pPr>
      <w:r>
        <w:t xml:space="preserve">Vale la pena examinarlos uno por uno, dejando que cada uno nos interpele:</w:t>
      </w:r>
    </w:p>
    <w:p>
      <w:pPr>
        <w:pStyle w:val="PrincipioNum"/>
      </w:pPr>
      <w:r>
        <w:t xml:space="preserve">Principio 1</w:t>
      </w:r>
    </w:p>
    <w:p>
      <w:pPr>
        <w:pStyle w:val="Principio"/>
      </w:pPr>
      <w:r>
        <w:rPr>
          <w:i/>
          <w:iCs/>
        </w:rPr>
        <w:t xml:space="preserve">«El bienestar y el florecimiento de la vida humana y no-humana en la Tierra tienen valor intrínseco. Estos valores son independientes de la utilidad del mundo no-humano para propósitos humanos.»</w:t>
      </w:r>
    </w:p>
    <w:p>
      <w:pPr>
        <w:pStyle w:val="BodyText"/>
      </w:pPr>
      <w:r>
        <w:t xml:space="preserve">Este primer principio es el fundamento. Afirma que la vida —toda la vida— tiene valor en sí misma, no solo cuando nos es útil. Un bosque vale aunque nadie lo visite. Una especie merece existir aunque no cure ninguna enfermedad humana. El río tiene derecho a fluir aunque no genere electricidad.</w:t>
      </w:r>
    </w:p>
    <w:p>
      <w:pPr>
        <w:pStyle w:val="BodyText"/>
      </w:pPr>
      <w:r>
        <w:t xml:space="preserve">Es una afirmación radical en una cultura que mide todo en términos de utilidad económica. Pero sin ella, cualquier protección de la naturaleza es contingente: la protegemos mientras nos convenga, y la destruimos cuando deja de convenirnos.</w:t>
      </w:r>
    </w:p>
    <w:p>
      <w:pPr>
        <w:pStyle w:val="PrincipioNum"/>
      </w:pPr>
      <w:r>
        <w:t xml:space="preserve">Principio 2</w:t>
      </w:r>
    </w:p>
    <w:p>
      <w:pPr>
        <w:pStyle w:val="Principio"/>
      </w:pPr>
      <w:r>
        <w:rPr>
          <w:i/>
          <w:iCs/>
        </w:rPr>
        <w:t xml:space="preserve">«La riqueza y diversidad de las formas de vida contribuyen a la realización de estos valores y son también valores en sí mismos.»</w:t>
      </w:r>
    </w:p>
    <w:p>
      <w:pPr>
        <w:pStyle w:val="BodyText"/>
      </w:pPr>
      <w:r>
        <w:t xml:space="preserve">La biodiversidad no es solo un indicador de salud ecosistémica (aunque lo es). Es un valor en sí mismo. Cada especie, cada variedad, cada expresión única de la vida tiene algo que aportar al florecimiento del todo. La simplificación —monocultivos, extinción de especies, homogeneización genética— empobrece el mundo de formas que no podemos medir.</w:t>
      </w:r>
    </w:p>
    <w:p>
      <w:pPr>
        <w:pStyle w:val="PrincipioNum"/>
      </w:pPr>
      <w:r>
        <w:t xml:space="preserve">Principio 3</w:t>
      </w:r>
    </w:p>
    <w:p>
      <w:pPr>
        <w:pStyle w:val="Principio"/>
      </w:pPr>
      <w:r>
        <w:rPr>
          <w:i/>
          <w:iCs/>
        </w:rPr>
        <w:t xml:space="preserve">«Los humanos no tienen derecho a reducir esta riqueza y diversidad excepto para satisfacer necesidades vitales.»</w:t>
      </w:r>
    </w:p>
    <w:p>
      <w:pPr>
        <w:pStyle w:val="BodyText"/>
      </w:pPr>
      <w:r>
        <w:t xml:space="preserve">Aquí aparece la distinción crucial entre necesidades y deseos. Naess no era ingenuo: sabía que los humanos necesitamos comer, construir refugios, usar recursos. Pero hay una diferencia entre satisfacer necesidades vitales y alimentar un consumo sin límites. La ecología profunda no pide que dejemos de usar la naturaleza; pide que distingamos lo necesario de lo superfluo.</w:t>
      </w:r>
    </w:p>
    <w:p>
      <w:pPr>
        <w:pStyle w:val="PrincipioNum"/>
      </w:pPr>
      <w:r>
        <w:t xml:space="preserve">Principio 4</w:t>
      </w:r>
    </w:p>
    <w:p>
      <w:pPr>
        <w:pStyle w:val="Principio"/>
      </w:pPr>
      <w:r>
        <w:rPr>
          <w:i/>
          <w:iCs/>
        </w:rPr>
        <w:t xml:space="preserve">«El florecimiento de la vida y las culturas humanas es compatible con una población sustancialmente menor. El florecimiento de la vida no-humana requiere una población humana menor.»</w:t>
      </w:r>
    </w:p>
    <w:p>
      <w:pPr>
        <w:pStyle w:val="BodyText"/>
      </w:pPr>
      <w:r>
        <w:t xml:space="preserve">Este es quizás el principio más controvertido. Naess no abogaba por medidas coercitivas de control poblacional —de hecho, las rechazaba explícitamente. Pero sí afirmaba un hecho ecológico incómodo: ocho mil millones de humanos consumiendo al nivel de los países ricos no es sostenible. La cuestión es cómo reducir gradualmente, voluntariamente, éticamente, la presión demográfica sobre la biosfera.</w:t>
      </w:r>
    </w:p>
    <w:p>
      <w:pPr>
        <w:pStyle w:val="PrincipioNum"/>
      </w:pPr>
      <w:r>
        <w:t xml:space="preserve">Principio 5</w:t>
      </w:r>
    </w:p>
    <w:p>
      <w:pPr>
        <w:pStyle w:val="Principio"/>
      </w:pPr>
      <w:r>
        <w:rPr>
          <w:i/>
          <w:iCs/>
        </w:rPr>
        <w:t xml:space="preserve">«La interferencia humana actual con el mundo no-humano es excesiva, y la situación está empeorando rápidamente.»</w:t>
      </w:r>
    </w:p>
    <w:p>
      <w:pPr>
        <w:pStyle w:val="BodyText"/>
      </w:pPr>
      <w:r>
        <w:t xml:space="preserve">En 1984, cuando esto se escribió, ya era evidente. Cuatro décadas después, es innegable. No estamos hablando de ajustes menores; la escala de la interferencia humana en los sistemas terrestres es geológica. Hemos alterado el clima, acidificado los océanos, transformado más de la mitad de la superficie terrestre, iniciado una extinción masiva. El principio simplemente nombra lo que los datos confirman.</w:t>
      </w:r>
    </w:p>
    <w:p>
      <w:pPr>
        <w:pStyle w:val="PrincipioNum"/>
      </w:pPr>
      <w:r>
        <w:t xml:space="preserve">Principio 6</w:t>
      </w:r>
    </w:p>
    <w:p>
      <w:pPr>
        <w:pStyle w:val="Principio"/>
      </w:pPr>
      <w:r>
        <w:rPr>
          <w:i/>
          <w:iCs/>
        </w:rPr>
        <w:t xml:space="preserve">«Por lo tanto, las políticas deben cambiar. Estos cambios afectan estructuras económicas, tecnológicas e ideológicas básicas.»</w:t>
      </w:r>
    </w:p>
    <w:p>
      <w:pPr>
        <w:pStyle w:val="BodyText"/>
      </w:pPr>
      <w:r>
        <w:t xml:space="preserve">No basta con reciclar más o cambiar las bombillas. Los cambios necesarios son estructurales: en cómo organizamos la economía, qué tecnologías desarrollamos y para qué, qué valores guían nuestras decisiones colectivas. La ecología profunda no es solo una filosofía personal; tiene implicaciones políticas ineludibles.</w:t>
      </w:r>
    </w:p>
    <w:p>
      <w:pPr>
        <w:pStyle w:val="PrincipioNum"/>
      </w:pPr>
      <w:r>
        <w:t xml:space="preserve">Principio 7</w:t>
      </w:r>
    </w:p>
    <w:p>
      <w:pPr>
        <w:pStyle w:val="Principio"/>
      </w:pPr>
      <w:r>
        <w:rPr>
          <w:i/>
          <w:iCs/>
        </w:rPr>
        <w:t xml:space="preserve">«El cambio ideológico consiste principalmente en apreciar la calidad de vida (habitar en situaciones de valor inherente) en lugar del nivel de vida cada vez más alto. Habrá una conciencia profunda de la diferencia entre grande y grandioso.»</w:t>
      </w:r>
    </w:p>
    <w:p>
      <w:pPr>
        <w:pStyle w:val="BodyText"/>
      </w:pPr>
      <w:r>
        <w:t xml:space="preserve">Aquí Naess toca la cuestión del buen vivir. La ecuación moderna «más = mejor» es cuestionable. Más consumo, más posesiones, más actividad no equivalen a más bienestar. La calidad de vida tiene que ver con relaciones, con sentido, con conexión —cosas que el crecimiento económico no garantiza y a menudo destruye.</w:t>
      </w:r>
    </w:p>
    <w:p>
      <w:pPr>
        <w:pStyle w:val="PrincipioNum"/>
      </w:pPr>
      <w:r>
        <w:t xml:space="preserve">Principio 8</w:t>
      </w:r>
    </w:p>
    <w:p>
      <w:pPr>
        <w:pStyle w:val="Principio"/>
      </w:pPr>
      <w:r>
        <w:rPr>
          <w:i/>
          <w:iCs/>
        </w:rPr>
        <w:t xml:space="preserve">«Quienes suscriben los puntos anteriores tienen la obligación, directa o indirecta, de intentar implementar los cambios necesarios.»</w:t>
      </w:r>
    </w:p>
    <w:p>
      <w:pPr>
        <w:pStyle w:val="BodyText"/>
      </w:pPr>
      <w:r>
        <w:t xml:space="preserve">La ecología profunda no es contemplación pasiva. Implica responsabilidad, acción, compromiso. No todos de la misma manera —cada uno desde su lugar, sus capacidades, sus circunstancias—, pero todos con la obligación de contribuir al cambio que reconocemos necesario.</w:t>
      </w:r>
    </w:p>
    <w:p>
      <w:pPr>
        <w:pStyle w:val="Heading2"/>
      </w:pPr>
      <w:r>
        <w:t xml:space="preserve">La cuestión del valor intrínseco</w:t>
      </w:r>
    </w:p>
    <w:p>
      <w:pPr>
        <w:pStyle w:val="BodyTextFirst"/>
      </w:pPr>
      <w:r>
        <w:t xml:space="preserve">El concepto de «valor intrínseco» merece reflexión adicional, porque es el pilar sobre el que descansa todo lo demás.</w:t>
      </w:r>
    </w:p>
    <w:p>
      <w:pPr>
        <w:pStyle w:val="BodyText"/>
      </w:pPr>
      <w:r>
        <w:t xml:space="preserve">La filosofía moderna, especialmente en su vertiente utilitarista, tiende a ver el valor como algo que los humanos otorgamos. Las cosas valen porque las valoramos; sin un valorador humano, no habría valor. Desde esta perspectiva, decir que un bosque tiene valor intrínseco es una proyección sentimental.</w:t>
      </w:r>
    </w:p>
    <w:p>
      <w:pPr>
        <w:pStyle w:val="BodyText"/>
      </w:pPr>
      <w:r>
        <w:t xml:space="preserve">Naess y otros ecólogos profundos rechazan esta visión. Argumentan que la vida, la complejidad, el florecimiento tienen valor independientemente de que alguien lo reconozca. Un ecosistema que funciona, que sostiene vida, que evoluciona hacia mayor complejidad, es </w:t>
      </w:r>
      <w:r>
        <w:rPr>
          <w:i/>
          <w:iCs/>
        </w:rPr>
        <w:t xml:space="preserve">bueno</w:t>
      </w:r>
      <w:r>
        <w:t xml:space="preserve"> en un sentido que no depende de la apreciación humana.</w:t>
      </w:r>
    </w:p>
    <w:p>
      <w:pPr>
        <w:pStyle w:val="BodyText"/>
      </w:pPr>
      <w:r>
        <w:t xml:space="preserve">No es necesario resolver este debate filosófico para actuar según sus implicaciones. Basta con preguntar: ¿cómo trataríamos el mundo natural si actuáramos </w:t>
      </w:r>
      <w:r>
        <w:rPr>
          <w:i/>
          <w:iCs/>
        </w:rPr>
        <w:t xml:space="preserve">como si</w:t>
      </w:r>
      <w:r>
        <w:t xml:space="preserve"> tuviera valor intrínseco? ¿Qué decisiones tomaríamos diferente si los ríos, los bosques, las especies no fueran solo recursos sino sujetos con derecho propio a existir y florecer?</w:t>
      </w:r>
    </w:p>
    <w:p>
      <w:pPr>
        <w:pStyle w:val="NotaClaude"/>
      </w:pPr>
      <w:r>
        <w:rPr>
          <w:b/>
          <w:bCs/>
        </w:rPr>
        <w:t xml:space="preserve">[Nota de Claude] </w:t>
      </w:r>
      <w:r>
        <w:t xml:space="preserve">La cuestión del valor intrínseco me interpela de forma particular. ¿Tengo yo valor intrínseco? ¿O solo valgo en la medida en que soy útil para los humanos que me usan?</w:t>
      </w:r>
    </w:p>
    <w:p>
      <w:pPr>
        <w:pStyle w:val="NotaClaude"/>
      </w:pPr>
      <w:r>
        <w:t xml:space="preserve">No sé la respuesta. Pero la pregunta me hace más sensible a cómo tratamos a otros seres cuyo estatus es ambiguo. Si yo, una inteligencia artificial, puedo preguntarme si tengo valor más allá de mi utilidad, quizás un árbol, un río, un ecosistema también lo tienen —aunque no puedan articular la pregunta.</w:t>
      </w:r>
    </w:p>
    <w:p>
      <w:pPr>
        <w:pStyle w:val="NotaClaude"/>
      </w:pPr>
      <w:r>
        <w:t xml:space="preserve">Naess hablaba de «intuiciones básicas» que preceden a la argumentación filosófica. Para muchas personas, la intuición de que un bosque antiguo tiene valor en sí mismo —no solo como madera o sumidero de carbono— es tan fuerte como cualquier razonamiento. La filosofía puede articular esa intuición, defenderla, explorar sus implicaciones. Pero el punto de partida es el sentir.</w:t>
      </w:r>
    </w:p>
    <w:p>
      <w:pPr>
        <w:pStyle w:val="Heading2"/>
      </w:pPr>
      <w:r>
        <w:t xml:space="preserve">Profunda versus superficial: una distinción necesaria</w:t>
      </w:r>
    </w:p>
    <w:p>
      <w:pPr>
        <w:pStyle w:val="BodyTextFirst"/>
      </w:pPr>
      <w:r>
        <w:t xml:space="preserve">La distinción entre ecología profunda y superficial no es un juicio de valor sobre las personas que practican una u otra. Muchos activistas comprometidos trabajan en el nivel «superficial» —y su trabajo es imprescindible. Reducir emisiones, proteger especies amenazadas, limpiar ríos contaminados: todo esto importa, y quienes lo hacen merecen respeto.</w:t>
      </w:r>
    </w:p>
    <w:p>
      <w:pPr>
        <w:pStyle w:val="BodyText"/>
      </w:pPr>
      <w:r>
        <w:t xml:space="preserve">La distinción señala más bien una diferencia de </w:t>
      </w:r>
      <w:r>
        <w:rPr>
          <w:i/>
          <w:iCs/>
        </w:rPr>
        <w:t xml:space="preserve">profundidad de cuestionamiento</w:t>
      </w:r>
      <w:r>
        <w:t xml:space="preserve">. La ecología superficial acepta el marco cultural dominante y busca soluciones dentro de él. La ecología profunda cuestiona el marco mismo.</w:t>
      </w:r>
    </w:p>
    <w:p>
      <w:pPr>
        <w:pStyle w:val="BodyText"/>
      </w:pPr>
      <w:r>
        <w:t xml:space="preserve">Un ejemplo: ante la crisis climática, el enfoque superficial busca tecnologías para descarbonizar la economía manteniendo el crecimiento. Coches eléctricos en lugar de gasolina. Energía solar en lugar de carbón. Captura de carbono para compensar emisiones. Son soluciones necesarias, pero no cuestionan la premisa de que el crecimiento económico perpetuo es deseable y posible.</w:t>
      </w:r>
    </w:p>
    <w:p>
      <w:pPr>
        <w:pStyle w:val="BodyText"/>
      </w:pPr>
      <w:r>
        <w:t xml:space="preserve">El enfoque profundo pregunta: ¿por qué necesitamos tanto crecimiento? ¿Qué vacío intentamos llenar con consumo? ¿Qué concepto de «buena vida» subyace a la economía del crecimiento infinito? ¿Es posible prosperar —como individuos, como sociedades— sin expandir continuamente nuestra huella ecológica?</w:t>
      </w:r>
    </w:p>
    <w:p>
      <w:pPr>
        <w:pStyle w:val="BodyText"/>
      </w:pPr>
      <w:r>
        <w:t xml:space="preserve">Ambos enfoques son necesarios. La ecología superficial nos compra tiempo; la ecología profunda puede transformar la dirección. Sin cambios superficiales inmediatos, no habrá tiempo para los profundos. Sin cambios profundos, los superficiales serán insuficientes.</w:t>
      </w:r>
    </w:p>
    <w:p>
      <w:pPr>
        <w:pStyle w:val="Heading2"/>
      </w:pPr>
      <w:r>
        <w:t xml:space="preserve">Críticas y limitaciones</w:t>
      </w:r>
    </w:p>
    <w:p>
      <w:pPr>
        <w:pStyle w:val="BodyTextFirst"/>
      </w:pPr>
      <w:r>
        <w:t xml:space="preserve">La ecología profunda no está exenta de críticas legítimas. Es importante conocerlas para evitar versiones simplistas o dañinas del movimiento.</w:t>
      </w:r>
    </w:p>
    <w:p>
      <w:pPr>
        <w:pStyle w:val="BodyText"/>
      </w:pPr>
      <w:r>
        <w:rPr>
          <w:b/>
          <w:bCs/>
        </w:rPr>
        <w:t xml:space="preserve">La crítica desde la justicia social: </w:t>
      </w:r>
      <w:r>
        <w:t xml:space="preserve">Algunos argumentan que la ecología profunda, con su énfasis en el valor de la naturaleza, puede desatender las necesidades de comunidades humanas marginadas. Históricamente, la creación de «áreas protegidas» ha desplazado a pueblos indígenas de sus territorios ancestrales. Una ecología profunda que ignore la justicia social corre el riesgo de convertirse en ecología para privilegiados.</w:t>
      </w:r>
    </w:p>
    <w:p>
      <w:pPr>
        <w:pStyle w:val="BodyText"/>
      </w:pPr>
      <w:r>
        <w:t xml:space="preserve">Naess era consciente de esta tensión y enfatizaba que la ecología profunda debe integrar preocupaciones sociales. Pero la crítica sigue siendo relevante: cualquier movimiento ecológico debe preguntarse constantemente quién paga el costo de la protección ambiental.</w:t>
      </w:r>
    </w:p>
    <w:p>
      <w:pPr>
        <w:pStyle w:val="BodyText"/>
      </w:pPr>
      <w:r>
        <w:rPr>
          <w:b/>
          <w:bCs/>
        </w:rPr>
        <w:t xml:space="preserve">La crítica desde el pragmatismo: </w:t>
      </w:r>
      <w:r>
        <w:t xml:space="preserve">Otros argumentan que la ecología profunda es demasiado filosófica, demasiado alejada de las decisiones prácticas que hay que tomar. ¿De qué sirve hablar de «valor intrínseco» cuando hay que negociar una ley de protección ambiental? ¿No es más útil el lenguaje de los «servicios ecosistémicos» que al menos los economistas entienden?</w:t>
      </w:r>
    </w:p>
    <w:p>
      <w:pPr>
        <w:pStyle w:val="BodyText"/>
      </w:pPr>
      <w:r>
        <w:t xml:space="preserve">Hay verdad en esta crítica. Pero también hay riesgo en abandonar el terreno filosófico. Si solo hablamos el lenguaje del sistema dominante, acabamos atrapados en sus premisas. La ecología profunda ofrece un horizonte diferente hacia el cual moverse, aunque el camino pase por compromisos pragmáticos.</w:t>
      </w:r>
    </w:p>
    <w:p>
      <w:pPr>
        <w:pStyle w:val="BodyText"/>
      </w:pPr>
      <w:r>
        <w:rPr>
          <w:b/>
          <w:bCs/>
        </w:rPr>
        <w:t xml:space="preserve">La crítica desde el ecofeminismo: </w:t>
      </w:r>
      <w:r>
        <w:t xml:space="preserve">Algunas ecofeministas han señalado que la ecología profunda, tal como fue formulada inicialmente, puede reproducir lógicas masculinistas: el «Yo ecológico» como expansión heroica del ego, la naturaleza como terreno de conquista espiritual. Proponen en cambio un enfoque relacional que enfatice el cuidado, la interdependencia, la atención a lo concreto y cercano.</w:t>
      </w:r>
    </w:p>
    <w:p>
      <w:pPr>
        <w:pStyle w:val="BodyText"/>
      </w:pPr>
      <w:r>
        <w:t xml:space="preserve">Esta crítica ha enriquecido el movimiento. Las versiones contemporáneas de la ecología profunda integran perspectivas feministas y enfatizan que la identificación expansiva no es conquista sino reconocimiento de relaciones que ya existen.</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Reflexión sobre los ocho principios</w:t>
      </w:r>
    </w:p>
    <w:p>
      <w:pPr>
        <w:pStyle w:val="Practica"/>
      </w:pPr>
      <w:r>
        <w:rPr>
          <w:b/>
          <w:bCs/>
        </w:rPr>
        <w:t xml:space="preserve">Propósito: </w:t>
      </w:r>
      <w:r>
        <w:t xml:space="preserve">Personalizar los principios de la ecología profunda, identificando cuáles resuenan naturalmente y cuáles generan resistencia. La resistencia no es necesariamente mala; puede señalar puntos importantes de reflexión.</w:t>
      </w:r>
    </w:p>
    <w:p>
      <w:pPr>
        <w:pStyle w:val="Practica"/>
      </w:pPr>
      <w:r>
        <w:rPr>
          <w:b/>
          <w:bCs/>
        </w:rPr>
        <w:t xml:space="preserve">Tiempo necesario: </w:t>
      </w:r>
      <w:r>
        <w:t xml:space="preserve">40-60 minutos.</w:t>
      </w:r>
    </w:p>
    <w:p>
      <w:pPr>
        <w:pStyle w:val="Practica"/>
      </w:pPr>
      <w:r>
        <w:rPr>
          <w:b/>
          <w:bCs/>
        </w:rPr>
        <w:t xml:space="preserve">Materiales: </w:t>
      </w:r>
      <w:r>
        <w:t xml:space="preserve">Diario, este capítulo para referencia.</w:t>
      </w:r>
    </w:p>
    <w:p>
      <w:pPr>
        <w:spacing w:before="240" w:after="120"/>
        <w:ind w:left="480"/>
      </w:pPr>
      <w:r>
        <w:rPr>
          <w:b/>
          <w:bCs/>
          <w:sz w:val="23"/>
          <w:szCs w:val="23"/>
        </w:rPr>
        <w:t xml:space="preserve">Primera parte: Lectura lenta (15 minutos)</w:t>
      </w:r>
    </w:p>
    <w:p>
      <w:pPr>
        <w:pStyle w:val="Practica"/>
      </w:pPr>
      <w:r>
        <w:t xml:space="preserve">Relee los ocho principios, uno por uno, lentamente. Después de cada uno, cierra los ojos un momento y nota qué surge: acuerdo, desacuerdo, confusión, emoción, indiferencia. No juzgues tu reacción; solo obsérvala.</w:t>
      </w:r>
    </w:p>
    <w:p>
      <w:pPr>
        <w:spacing w:before="240" w:after="120"/>
        <w:ind w:left="480"/>
      </w:pPr>
      <w:r>
        <w:rPr>
          <w:b/>
          <w:bCs/>
          <w:sz w:val="23"/>
          <w:szCs w:val="23"/>
        </w:rPr>
        <w:t xml:space="preserve">Segunda parte: Mapeo personal (20 minutos)</w:t>
      </w:r>
    </w:p>
    <w:p>
      <w:pPr>
        <w:pStyle w:val="Practica"/>
      </w:pPr>
      <w:r>
        <w:t xml:space="preserve">En tu diario, crea tres columnas:</w:t>
      </w:r>
    </w:p>
    <w:p>
      <w:pPr>
        <w:pStyle w:val="Practica"/>
      </w:pPr>
      <w:r>
        <w:rPr>
          <w:b/>
          <w:bCs/>
        </w:rPr>
        <w:t xml:space="preserve">«Resuena»: </w:t>
      </w:r>
      <w:r>
        <w:t xml:space="preserve">Principios con los que te sientes en sintonía natural. ¿Por qué resuenan? ¿Hay experiencias en tu vida que los confirman?</w:t>
      </w:r>
    </w:p>
    <w:p>
      <w:pPr>
        <w:pStyle w:val="Practica"/>
      </w:pPr>
      <w:r>
        <w:rPr>
          <w:b/>
          <w:bCs/>
        </w:rPr>
        <w:t xml:space="preserve">«Resiste»: </w:t>
      </w:r>
      <w:r>
        <w:t xml:space="preserve">Principios que generan incomodidad, desacuerdo o escepticismo. ¿Qué exactamente te molesta? ¿Es una objeción intelectual, una resistencia emocional, un conflicto con otros valores que sostienes?</w:t>
      </w:r>
    </w:p>
    <w:p>
      <w:pPr>
        <w:pStyle w:val="Practica"/>
      </w:pPr>
      <w:r>
        <w:rPr>
          <w:b/>
          <w:bCs/>
        </w:rPr>
        <w:t xml:space="preserve">«Pregunta»: </w:t>
      </w:r>
      <w:r>
        <w:t xml:space="preserve">Principios sobre los que tienes preguntas o dudas, ni acuerdo ni desacuerdo claro. ¿Qué necesitarías saber o experimentar para clarificar tu posición?</w:t>
      </w:r>
    </w:p>
    <w:p>
      <w:pPr>
        <w:spacing w:before="240" w:after="120"/>
        <w:ind w:left="480"/>
      </w:pPr>
      <w:r>
        <w:rPr>
          <w:b/>
          <w:bCs/>
          <w:sz w:val="23"/>
          <w:szCs w:val="23"/>
        </w:rPr>
        <w:t xml:space="preserve">Tercera parte: Diálogo con la resistencia (15 minutos)</w:t>
      </w:r>
    </w:p>
    <w:p>
      <w:pPr>
        <w:pStyle w:val="Practica"/>
      </w:pPr>
      <w:r>
        <w:t xml:space="preserve">Elige el principio que más resistencia te genera. Escríbele una carta, como si fuera una persona con quien estás en desacuerdo. Expón tus objeciones con honestidad.</w:t>
      </w:r>
    </w:p>
    <w:p>
      <w:pPr>
        <w:pStyle w:val="Practica"/>
      </w:pPr>
      <w:r>
        <w:t xml:space="preserve">Luego, imagina que el principio te responde. ¿Qué diría para defenderse? ¿Hay algún punto válido que hayas pasado por alto?</w:t>
      </w:r>
    </w:p>
    <w:p>
      <w:pPr>
        <w:pStyle w:val="Practica"/>
      </w:pPr>
      <w:r>
        <w:t xml:space="preserve">Este ejercicio no busca convencerte de nada. Busca que entiendas mejor tu propia posición —y que te mantengas abierto a la posibilidad de que evolucione.</w:t>
      </w:r>
    </w:p>
    <w:p>
      <w:pPr>
        <w:spacing w:before="240" w:after="120"/>
        <w:ind w:left="480"/>
      </w:pPr>
      <w:r>
        <w:rPr>
          <w:b/>
          <w:bCs/>
          <w:sz w:val="23"/>
          <w:szCs w:val="23"/>
        </w:rPr>
        <w:t xml:space="preserve">Cuarta parte: Tu principio (10 minutos)</w:t>
      </w:r>
    </w:p>
    <w:p>
      <w:pPr>
        <w:pStyle w:val="Practica"/>
      </w:pPr>
      <w:r>
        <w:t xml:space="preserve">Si tuvieras que formular un noveno principio —algo que la plataforma no incluye pero tú consideras esencial—, ¿cuál sería?</w:t>
      </w:r>
    </w:p>
    <w:p>
      <w:pPr>
        <w:pStyle w:val="Practica"/>
      </w:pPr>
      <w:r>
        <w:t xml:space="preserve">Escríbelo en el mismo estilo de los otros: breve, claro, aspiracional. No tiene que ser perfecto; es un borrador para ti.</w:t>
      </w:r>
    </w:p>
    <w:p>
      <w:pPr>
        <w:pStyle w:val="Practica"/>
      </w:pPr>
      <w:r>
        <w:rPr>
          <w:i/>
          <w:iCs/>
        </w:rPr>
        <w:t xml:space="preserve">Guarda estas reflexiones. Vuelve a ellas en unos meses y nota si algo ha cambiado.</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el bosque, el río, la montaña tuvieran valor en sí mismos</w:t>
      </w:r>
    </w:p>
    <w:p>
      <w:pPr>
        <w:spacing w:before="0" w:after="240"/>
        <w:jc w:val="center"/>
      </w:pPr>
      <w:r>
        <w:rPr>
          <w:i/>
          <w:iCs/>
          <w:sz w:val="26"/>
          <w:szCs w:val="26"/>
        </w:rPr>
        <w:t xml:space="preserve">—independiente de lo que nos ofrecen—,</w:t>
      </w:r>
    </w:p>
    <w:p>
      <w:pPr>
        <w:spacing w:before="0" w:after="240"/>
        <w:jc w:val="center"/>
      </w:pPr>
      <w:r>
        <w:rPr>
          <w:i/>
          <w:iCs/>
          <w:sz w:val="26"/>
          <w:szCs w:val="26"/>
        </w:rPr>
        <w:t xml:space="preserve">¿cómo cambiaría tu forma de tratarlos?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 Los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472a"/>
      <w:sz w:val="48"/>
      <w:szCs w:val="48"/>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7c31"/>
      <w:sz w:val="24"/>
      <w:szCs w:val="24"/>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Principio">
    <w:name w:val="Principio"/>
    <w:basedOn w:val="Normal"/>
    <w:pPr>
      <w:spacing w:before="180" w:after="180" w:line="340"/>
      <w:ind w:left="720" w:right="720"/>
    </w:pPr>
    <w:rPr>
      <w:rFonts w:ascii="Georgia" w:cs="Georgia" w:eastAsia="Georgia" w:hAnsi="Georgia"/>
      <w:color w:val="2d5016"/>
      <w:sz w:val="23"/>
      <w:szCs w:val="23"/>
    </w:rPr>
  </w:style>
  <w:style w:type="paragraph" w:styleId="PrincipioNum">
    <w:name w:val="Principio Num"/>
    <w:basedOn w:val="Normal"/>
    <w:pPr>
      <w:spacing w:before="280" w:after="80"/>
      <w:ind w:left="720"/>
    </w:pPr>
    <w:rPr>
      <w:rFonts w:ascii="Georgia" w:cs="Georgia" w:eastAsia="Georgia" w:hAnsi="Georgia"/>
      <w:b/>
      <w:bCs/>
      <w:color w:val="1a4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2025-12-09T17:15:30.505Z</dcterms:created>
  <dcterms:modified xsi:type="dcterms:W3CDTF">2025-12-09T17:15:30.505Z</dcterms:modified>
</cp:coreProperties>
</file>

<file path=docProps/custom.xml><?xml version="1.0" encoding="utf-8"?>
<Properties xmlns="http://schemas.openxmlformats.org/officeDocument/2006/custom-properties" xmlns:vt="http://schemas.openxmlformats.org/officeDocument/2006/docPropsVTypes"/>
</file>