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sz w:val="20"/>
        </w:rPr>
      </w:pPr>
      <w:r>
        <w:rPr>
          <w:sz w:val="20"/>
        </w:rPr>
      </w:r>
    </w:p>
    <w:p>
      <w:pPr>
        <w:pStyle w:val="Textkrper"/>
        <w:spacing w:before="3" w:after="0"/>
        <w:rPr>
          <w:sz w:val="27"/>
        </w:rPr>
      </w:pPr>
      <w:r>
        <w:rPr>
          <w:sz w:val="27"/>
        </w:rPr>
      </w:r>
    </w:p>
    <w:p>
      <w:pPr>
        <w:pStyle w:val="Normal"/>
        <w:spacing w:before="90" w:after="0"/>
        <w:ind w:left="2488" w:right="2489" w:hanging="0"/>
        <w:jc w:val="center"/>
        <w:rPr>
          <w:b/>
          <w:b/>
          <w:sz w:val="28"/>
        </w:rPr>
      </w:pPr>
      <w:r>
        <w:rPr>
          <w:b/>
          <w:sz w:val="28"/>
        </w:rPr>
        <w:t>Arbeitsblatt zum 1. Korintherbrief</w:t>
      </w:r>
    </w:p>
    <w:p>
      <w:pPr>
        <w:pStyle w:val="Textkrper"/>
        <w:rPr>
          <w:b/>
          <w:b/>
          <w:sz w:val="30"/>
        </w:rPr>
      </w:pPr>
      <w:r>
        <w:rPr>
          <w:b/>
          <w:sz w:val="30"/>
        </w:rPr>
      </w:r>
    </w:p>
    <w:p>
      <w:pPr>
        <w:pStyle w:val="Textkrper"/>
        <w:rPr>
          <w:b/>
          <w:b/>
          <w:sz w:val="26"/>
        </w:rPr>
      </w:pPr>
      <w:r>
        <w:rPr>
          <w:b/>
          <w:sz w:val="26"/>
        </w:rPr>
      </w:r>
    </w:p>
    <w:p>
      <w:pPr>
        <w:pStyle w:val="Berschrift1"/>
        <w:numPr>
          <w:ilvl w:val="0"/>
          <w:numId w:val="2"/>
        </w:numPr>
        <w:tabs>
          <w:tab w:val="clear" w:pos="708"/>
          <w:tab w:val="left" w:pos="270" w:leader="none"/>
        </w:tabs>
        <w:rPr/>
      </w:pPr>
      <w:r>
        <w:rPr/>
        <w:t>Einleitungsfragen</w:t>
      </w:r>
    </w:p>
    <w:p>
      <w:pPr>
        <w:pStyle w:val="Textkrper"/>
        <w:tabs>
          <w:tab w:val="clear" w:pos="708"/>
          <w:tab w:val="left" w:pos="1532" w:leader="none"/>
        </w:tabs>
        <w:ind w:left="1532" w:right="113" w:hanging="1416"/>
        <w:rPr/>
      </w:pPr>
      <w:r>
        <w:rPr/>
        <w:t>Wann?</w:t>
        <w:tab/>
        <w:t>Der 1Kor wird in der Forschung meist auf das Frühjahr 55 datiert. Ihm ging anscheinend schon ein weiterer Brief an die Korinther voraus (vgl. 5,9), ebenso ein</w:t>
      </w:r>
      <w:r>
        <w:rPr>
          <w:spacing w:val="-14"/>
        </w:rPr>
        <w:t xml:space="preserve"> </w:t>
      </w:r>
      <w:r>
        <w:rPr/>
        <w:t>Brief</w:t>
      </w:r>
      <w:r>
        <w:rPr>
          <w:spacing w:val="-15"/>
        </w:rPr>
        <w:t xml:space="preserve"> </w:t>
      </w:r>
      <w:r>
        <w:rPr/>
        <w:t>der</w:t>
      </w:r>
      <w:r>
        <w:rPr>
          <w:spacing w:val="-14"/>
        </w:rPr>
        <w:t xml:space="preserve"> </w:t>
      </w:r>
      <w:r>
        <w:rPr/>
        <w:t>Korinther</w:t>
      </w:r>
      <w:r>
        <w:rPr>
          <w:spacing w:val="-15"/>
        </w:rPr>
        <w:t xml:space="preserve"> </w:t>
      </w:r>
      <w:r>
        <w:rPr/>
        <w:t>an</w:t>
      </w:r>
      <w:r>
        <w:rPr>
          <w:spacing w:val="-11"/>
        </w:rPr>
        <w:t xml:space="preserve"> </w:t>
      </w:r>
      <w:r>
        <w:rPr/>
        <w:t>Paulus</w:t>
      </w:r>
      <w:r>
        <w:rPr>
          <w:spacing w:val="-14"/>
        </w:rPr>
        <w:t xml:space="preserve"> </w:t>
      </w:r>
      <w:r>
        <w:rPr/>
        <w:t>mit</w:t>
      </w:r>
      <w:r>
        <w:rPr>
          <w:spacing w:val="-13"/>
        </w:rPr>
        <w:t xml:space="preserve"> </w:t>
      </w:r>
      <w:r>
        <w:rPr/>
        <w:t>verschiedenen</w:t>
      </w:r>
      <w:r>
        <w:rPr>
          <w:spacing w:val="-14"/>
        </w:rPr>
        <w:t xml:space="preserve"> </w:t>
      </w:r>
      <w:r>
        <w:rPr/>
        <w:t>Anfragen</w:t>
      </w:r>
      <w:r>
        <w:rPr>
          <w:spacing w:val="-11"/>
        </w:rPr>
        <w:t xml:space="preserve"> </w:t>
      </w:r>
      <w:r>
        <w:rPr/>
        <w:t>(vgl.</w:t>
      </w:r>
      <w:r>
        <w:rPr>
          <w:spacing w:val="-14"/>
        </w:rPr>
        <w:t xml:space="preserve"> </w:t>
      </w:r>
      <w:r>
        <w:rPr/>
        <w:t>7,1),</w:t>
      </w:r>
      <w:r>
        <w:rPr>
          <w:spacing w:val="-14"/>
        </w:rPr>
        <w:t xml:space="preserve"> </w:t>
      </w:r>
      <w:r>
        <w:rPr/>
        <w:t>die</w:t>
      </w:r>
      <w:r>
        <w:rPr>
          <w:spacing w:val="-13"/>
        </w:rPr>
        <w:t xml:space="preserve"> </w:t>
      </w:r>
      <w:r>
        <w:rPr/>
        <w:t>aber beide nicht mehr erhalten</w:t>
      </w:r>
      <w:r>
        <w:rPr>
          <w:spacing w:val="1"/>
        </w:rPr>
        <w:t xml:space="preserve"> </w:t>
      </w:r>
      <w:r>
        <w:rPr/>
        <w:t>sind.</w:t>
      </w:r>
    </w:p>
    <w:p>
      <w:pPr>
        <w:pStyle w:val="Textkrper"/>
        <w:tabs>
          <w:tab w:val="clear" w:pos="708"/>
          <w:tab w:val="left" w:pos="1532" w:leader="none"/>
        </w:tabs>
        <w:ind w:left="116" w:hanging="0"/>
        <w:rPr/>
      </w:pPr>
      <w:r>
        <w:rPr/>
        <w:t>Wo?</w:t>
        <w:tab/>
        <w:t>Der Abfassungsort Ephesus wird im Brief selbst (16,8)</w:t>
      </w:r>
      <w:r>
        <w:rPr>
          <w:spacing w:val="-4"/>
        </w:rPr>
        <w:t xml:space="preserve"> </w:t>
      </w:r>
      <w:r>
        <w:rPr/>
        <w:t>genannt.</w:t>
      </w:r>
    </w:p>
    <w:p>
      <w:pPr>
        <w:pStyle w:val="Textkrper"/>
        <w:tabs>
          <w:tab w:val="clear" w:pos="708"/>
          <w:tab w:val="left" w:pos="1532" w:leader="none"/>
        </w:tabs>
        <w:ind w:left="1532" w:right="999" w:hanging="1416"/>
        <w:rPr/>
      </w:pPr>
      <w:r>
        <w:rPr/>
        <w:t>Wer?</w:t>
        <w:tab/>
        <w:t>Absender des Briefes ist Paulus. Empfänger ist die von ihm in Korinth gegründete</w:t>
      </w:r>
      <w:r>
        <w:rPr>
          <w:spacing w:val="-2"/>
        </w:rPr>
        <w:t xml:space="preserve"> </w:t>
      </w:r>
      <w:r>
        <w:rPr/>
        <w:t>Gemeinde.</w:t>
      </w:r>
    </w:p>
    <w:p>
      <w:pPr>
        <w:pStyle w:val="Textkrper"/>
        <w:rPr>
          <w:sz w:val="26"/>
        </w:rPr>
      </w:pPr>
      <w:r>
        <w:rPr>
          <w:sz w:val="26"/>
        </w:rPr>
      </w:r>
    </w:p>
    <w:p>
      <w:pPr>
        <w:pStyle w:val="Textkrper"/>
        <w:spacing w:before="3" w:after="0"/>
        <w:rPr>
          <w:sz w:val="22"/>
        </w:rPr>
      </w:pPr>
      <w:r>
        <w:rPr>
          <w:sz w:val="22"/>
        </w:rPr>
      </w:r>
    </w:p>
    <w:p>
      <w:pPr>
        <w:pStyle w:val="Berschrift1"/>
        <w:numPr>
          <w:ilvl w:val="0"/>
          <w:numId w:val="2"/>
        </w:numPr>
        <w:tabs>
          <w:tab w:val="clear" w:pos="708"/>
          <w:tab w:val="left" w:pos="364" w:leader="none"/>
        </w:tabs>
        <w:ind w:left="363" w:hanging="248"/>
        <w:rPr/>
      </w:pPr>
      <w:r>
        <w:rPr/>
        <w:t>Gliederung</w:t>
      </w:r>
    </w:p>
    <w:p>
      <w:pPr>
        <w:pStyle w:val="Textkrper"/>
        <w:tabs>
          <w:tab w:val="clear" w:pos="708"/>
          <w:tab w:val="left" w:pos="1532" w:leader="none"/>
        </w:tabs>
        <w:spacing w:lineRule="exact" w:line="274"/>
        <w:ind w:left="116" w:hanging="0"/>
        <w:rPr/>
      </w:pPr>
      <w:r>
        <w:rPr/>
        <w:t>1,1–</w:t>
      </w:r>
      <w:r>
        <w:rPr>
          <w:b/>
        </w:rPr>
        <w:t>3</w:t>
        <w:tab/>
      </w:r>
      <w:r>
        <w:rPr/>
        <w:t>Präskript</w:t>
      </w:r>
    </w:p>
    <w:p>
      <w:pPr>
        <w:pStyle w:val="Normal"/>
        <w:tabs>
          <w:tab w:val="clear" w:pos="708"/>
          <w:tab w:val="left" w:pos="1532" w:leader="none"/>
        </w:tabs>
        <w:ind w:left="116" w:hanging="0"/>
        <w:rPr>
          <w:sz w:val="24"/>
        </w:rPr>
      </w:pPr>
      <w:r>
        <w:rPr>
          <w:sz w:val="24"/>
        </w:rPr>
        <w:t>1,</w:t>
      </w:r>
      <w:r>
        <w:rPr>
          <w:b/>
          <w:sz w:val="24"/>
        </w:rPr>
        <w:t>4</w:t>
      </w:r>
      <w:r>
        <w:rPr>
          <w:sz w:val="24"/>
        </w:rPr>
        <w:t>–</w:t>
      </w:r>
      <w:r>
        <w:rPr>
          <w:b/>
          <w:sz w:val="24"/>
        </w:rPr>
        <w:t>9</w:t>
        <w:tab/>
      </w:r>
      <w:r>
        <w:rPr>
          <w:sz w:val="24"/>
        </w:rPr>
        <w:t>Proömium</w:t>
      </w:r>
    </w:p>
    <w:p>
      <w:pPr>
        <w:pStyle w:val="Textkrper"/>
        <w:tabs>
          <w:tab w:val="clear" w:pos="708"/>
          <w:tab w:val="left" w:pos="1532" w:leader="none"/>
        </w:tabs>
        <w:ind w:left="116" w:right="2204" w:hanging="0"/>
        <w:rPr/>
      </w:pPr>
      <w:r>
        <w:rPr/>
        <w:t>1,</w:t>
      </w:r>
      <w:r>
        <w:rPr>
          <w:b/>
        </w:rPr>
        <w:t>10</w:t>
      </w:r>
      <w:r>
        <w:rPr/>
        <w:t>–4,21</w:t>
        <w:tab/>
        <w:t xml:space="preserve">Spaltungen in der Gemeinde: Die Weisheit und das </w:t>
      </w:r>
      <w:r>
        <w:rPr>
          <w:spacing w:val="-4"/>
        </w:rPr>
        <w:t xml:space="preserve">Kreuz </w:t>
      </w:r>
      <w:r>
        <w:rPr/>
        <w:t>5,1–6,20</w:t>
        <w:tab/>
        <w:t>Sittliche Missstände in der</w:t>
      </w:r>
      <w:r>
        <w:rPr>
          <w:spacing w:val="-4"/>
        </w:rPr>
        <w:t xml:space="preserve"> </w:t>
      </w:r>
      <w:r>
        <w:rPr/>
        <w:t>Gemeinde</w:t>
      </w:r>
    </w:p>
    <w:p>
      <w:pPr>
        <w:pStyle w:val="Textkrper"/>
        <w:tabs>
          <w:tab w:val="clear" w:pos="708"/>
          <w:tab w:val="left" w:pos="1532" w:leader="none"/>
        </w:tabs>
        <w:ind w:left="116" w:hanging="0"/>
        <w:rPr/>
      </w:pPr>
      <w:r>
        <w:rPr/>
        <w:t>7,1–40</w:t>
        <w:tab/>
        <w:t>Ehe und</w:t>
      </w:r>
      <w:r>
        <w:rPr>
          <w:spacing w:val="-3"/>
        </w:rPr>
        <w:t xml:space="preserve"> </w:t>
      </w:r>
      <w:r>
        <w:rPr/>
        <w:t>Ehescheidung</w:t>
      </w:r>
    </w:p>
    <w:p>
      <w:pPr>
        <w:pStyle w:val="Textkrper"/>
        <w:tabs>
          <w:tab w:val="clear" w:pos="708"/>
          <w:tab w:val="left" w:pos="1532" w:leader="none"/>
        </w:tabs>
        <w:ind w:left="116" w:right="3515" w:hanging="0"/>
        <w:rPr/>
      </w:pPr>
      <w:r>
        <w:rPr/>
        <w:t>8,1–11,</w:t>
      </w:r>
      <w:r>
        <w:rPr>
          <w:b/>
        </w:rPr>
        <w:t>1</w:t>
        <w:tab/>
      </w:r>
      <w:r>
        <w:rPr/>
        <w:t>Die Problematik des Götzenopferfleischs 11,</w:t>
      </w:r>
      <w:r>
        <w:rPr>
          <w:b/>
        </w:rPr>
        <w:t>2</w:t>
      </w:r>
      <w:r>
        <w:rPr/>
        <w:t>–14,40</w:t>
        <w:tab/>
        <w:t xml:space="preserve">Fragen rund um Gemeinde und </w:t>
      </w:r>
      <w:r>
        <w:rPr>
          <w:spacing w:val="-3"/>
        </w:rPr>
        <w:t xml:space="preserve">Gottesdienst </w:t>
      </w:r>
      <w:r>
        <w:rPr/>
        <w:t>15,1–58</w:t>
        <w:tab/>
        <w:t>Auferstehung</w:t>
      </w:r>
    </w:p>
    <w:p>
      <w:pPr>
        <w:pStyle w:val="Textkrper"/>
        <w:tabs>
          <w:tab w:val="clear" w:pos="708"/>
          <w:tab w:val="left" w:pos="1532" w:leader="none"/>
        </w:tabs>
        <w:spacing w:lineRule="exact" w:line="274"/>
        <w:ind w:left="116" w:hanging="0"/>
        <w:rPr/>
      </w:pPr>
      <w:r>
        <w:rPr/>
        <w:t>16,1–</w:t>
      </w:r>
      <w:r>
        <w:rPr>
          <w:b/>
        </w:rPr>
        <w:t>12</w:t>
        <w:tab/>
      </w:r>
      <w:r>
        <w:rPr/>
        <w:t>Kollekte und</w:t>
      </w:r>
      <w:r>
        <w:rPr>
          <w:spacing w:val="-2"/>
        </w:rPr>
        <w:t xml:space="preserve"> </w:t>
      </w:r>
      <w:r>
        <w:rPr/>
        <w:t>Reisepläne</w:t>
      </w:r>
    </w:p>
    <w:p>
      <w:pPr>
        <w:pStyle w:val="Textkrper"/>
        <w:tabs>
          <w:tab w:val="clear" w:pos="708"/>
          <w:tab w:val="left" w:pos="1532" w:leader="none"/>
        </w:tabs>
        <w:ind w:left="116" w:hanging="0"/>
        <w:rPr/>
      </w:pPr>
      <w:r>
        <w:rPr/>
        <w:t>16,</w:t>
      </w:r>
      <w:r>
        <w:rPr>
          <w:b/>
        </w:rPr>
        <w:t>13</w:t>
      </w:r>
      <w:r>
        <w:rPr/>
        <w:t>–24</w:t>
        <w:tab/>
        <w:t>Briefschluss: Ermahnungen und</w:t>
      </w:r>
      <w:r>
        <w:rPr>
          <w:spacing w:val="-1"/>
        </w:rPr>
        <w:t xml:space="preserve"> </w:t>
      </w:r>
      <w:r>
        <w:rPr/>
        <w:t>Grüße</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457" w:leader="none"/>
        </w:tabs>
        <w:ind w:left="456" w:hanging="341"/>
        <w:rPr/>
      </w:pPr>
      <w:r>
        <w:rPr/>
        <w:t>Fragen zum ganzen</w:t>
      </w:r>
      <w:r>
        <w:rPr>
          <w:spacing w:val="-3"/>
        </w:rPr>
        <w:t xml:space="preserve"> </w:t>
      </w:r>
      <w:r>
        <w:rPr/>
        <w:t>Brief</w:t>
      </w:r>
    </w:p>
    <w:p>
      <w:pPr>
        <w:pStyle w:val="ListParagraph"/>
        <w:numPr>
          <w:ilvl w:val="0"/>
          <w:numId w:val="1"/>
        </w:numPr>
        <w:tabs>
          <w:tab w:val="clear" w:pos="708"/>
          <w:tab w:val="left" w:pos="261" w:leader="none"/>
        </w:tabs>
        <w:spacing w:lineRule="exact" w:line="274"/>
        <w:ind w:left="260" w:hanging="145"/>
        <w:rPr>
          <w:sz w:val="24"/>
        </w:rPr>
      </w:pPr>
      <w:r>
        <w:rPr>
          <w:sz w:val="24"/>
        </w:rPr>
        <w:t>Was erfahren wir aus dem Brief über die Adressaten und ihr Verhältnis zu</w:t>
      </w:r>
      <w:r>
        <w:rPr>
          <w:spacing w:val="-8"/>
          <w:sz w:val="24"/>
        </w:rPr>
        <w:t xml:space="preserve"> </w:t>
      </w:r>
      <w:r>
        <w:rPr>
          <w:sz w:val="24"/>
        </w:rPr>
        <w:t>Paulus?</w:t>
      </w:r>
    </w:p>
    <w:p>
      <w:pPr>
        <w:pStyle w:val="ListParagraph"/>
        <w:numPr>
          <w:ilvl w:val="0"/>
          <w:numId w:val="0"/>
        </w:numPr>
        <w:tabs>
          <w:tab w:val="clear" w:pos="708"/>
          <w:tab w:val="left" w:pos="261" w:leader="none"/>
        </w:tabs>
        <w:spacing w:lineRule="exact" w:line="274"/>
        <w:ind w:left="231" w:hanging="0"/>
        <w:rPr>
          <w:sz w:val="22"/>
          <w:szCs w:val="22"/>
        </w:rPr>
      </w:pPr>
      <w:r>
        <w:rPr>
          <w:sz w:val="22"/>
          <w:szCs w:val="22"/>
        </w:rPr>
        <w:t>Das Verhältnis ist grundsätzlich gut, Paulus ist gut informiert über Details in der Gemeinde, hat einige getauft, er nennt sie Berufene Heilige, es gibt allerdings eine Gegnerschaft von Starken, die Paulus wiederholt zitiert und er ermahnt die Gemeinde mehrmals.</w:t>
      </w:r>
    </w:p>
    <w:p>
      <w:pPr>
        <w:pStyle w:val="Textkrper"/>
        <w:rPr/>
      </w:pPr>
      <w:r>
        <w:rPr/>
      </w:r>
    </w:p>
    <w:p>
      <w:pPr>
        <w:pStyle w:val="ListParagraph"/>
        <w:numPr>
          <w:ilvl w:val="0"/>
          <w:numId w:val="1"/>
        </w:numPr>
        <w:tabs>
          <w:tab w:val="clear" w:pos="708"/>
          <w:tab w:val="left" w:pos="285" w:leader="none"/>
        </w:tabs>
        <w:ind w:left="116" w:right="112" w:hanging="0"/>
        <w:rPr>
          <w:i/>
          <w:i/>
          <w:sz w:val="24"/>
        </w:rPr>
      </w:pPr>
      <w:r>
        <w:rPr>
          <w:i/>
          <w:sz w:val="24"/>
        </w:rPr>
        <w:t xml:space="preserve">Was erfahren wir über die Biographie des Paulus? </w:t>
      </w:r>
      <w:r>
        <w:rPr>
          <w:i/>
          <w:spacing w:val="-3"/>
          <w:sz w:val="24"/>
        </w:rPr>
        <w:t xml:space="preserve">Wo </w:t>
      </w:r>
      <w:r>
        <w:rPr>
          <w:i/>
          <w:sz w:val="24"/>
        </w:rPr>
        <w:t>kommt Paulus auf seine Leiden zu sprechen?</w:t>
      </w:r>
    </w:p>
    <w:p>
      <w:pPr>
        <w:pStyle w:val="ListParagraph"/>
        <w:numPr>
          <w:ilvl w:val="0"/>
          <w:numId w:val="0"/>
        </w:numPr>
        <w:tabs>
          <w:tab w:val="clear" w:pos="708"/>
          <w:tab w:val="left" w:pos="285" w:leader="none"/>
        </w:tabs>
        <w:ind w:left="232" w:right="112" w:hanging="0"/>
        <w:rPr>
          <w:i w:val="false"/>
          <w:i w:val="false"/>
          <w:iCs w:val="false"/>
          <w:sz w:val="22"/>
          <w:szCs w:val="22"/>
        </w:rPr>
      </w:pPr>
      <w:r>
        <w:rPr>
          <w:i w:val="false"/>
          <w:iCs w:val="false"/>
          <w:sz w:val="22"/>
          <w:szCs w:val="22"/>
        </w:rPr>
        <w:t>Er ist berufen zum Apostel, er ist der „Vater“ der Gemeinde in Korinth.</w:t>
      </w:r>
    </w:p>
    <w:p>
      <w:pPr>
        <w:pStyle w:val="ListParagraph"/>
        <w:numPr>
          <w:ilvl w:val="0"/>
          <w:numId w:val="0"/>
        </w:numPr>
        <w:tabs>
          <w:tab w:val="clear" w:pos="708"/>
          <w:tab w:val="left" w:pos="285" w:leader="none"/>
        </w:tabs>
        <w:ind w:left="232" w:right="112" w:hanging="0"/>
        <w:rPr>
          <w:i w:val="false"/>
          <w:i w:val="false"/>
          <w:iCs w:val="false"/>
          <w:sz w:val="22"/>
          <w:szCs w:val="22"/>
        </w:rPr>
      </w:pPr>
      <w:r>
        <w:rPr>
          <w:i w:val="false"/>
          <w:iCs w:val="false"/>
          <w:sz w:val="22"/>
          <w:szCs w:val="22"/>
        </w:rPr>
        <w:t>Leiden: 9.19f „den Schwachen bin ich ein Schwacher geworden…“, 4.9ff Apostel als Allergeringste, verachtet, Hunger, Durst, nackt, geschlagen</w:t>
      </w:r>
    </w:p>
    <w:p>
      <w:pPr>
        <w:pStyle w:val="Textkrper"/>
        <w:rPr>
          <w:i/>
          <w:i/>
          <w:sz w:val="26"/>
        </w:rPr>
      </w:pPr>
      <w:r>
        <w:rPr>
          <w:i/>
          <w:sz w:val="26"/>
        </w:rPr>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rPr/>
      </w:pPr>
      <w:r>
        <w:rPr/>
        <w:t>Die Weisheit und das</w:t>
      </w:r>
      <w:r>
        <w:rPr>
          <w:spacing w:val="-1"/>
        </w:rPr>
        <w:t xml:space="preserve"> </w:t>
      </w:r>
      <w:r>
        <w:rPr/>
        <w:t>Kreuz</w:t>
      </w:r>
    </w:p>
    <w:p>
      <w:pPr>
        <w:pStyle w:val="ListParagraph"/>
        <w:numPr>
          <w:ilvl w:val="0"/>
          <w:numId w:val="1"/>
        </w:numPr>
        <w:tabs>
          <w:tab w:val="clear" w:pos="708"/>
          <w:tab w:val="left" w:pos="285" w:leader="none"/>
        </w:tabs>
        <w:ind w:left="116" w:right="116" w:hanging="0"/>
        <w:rPr>
          <w:sz w:val="24"/>
        </w:rPr>
      </w:pPr>
      <w:r>
        <w:rPr>
          <w:sz w:val="24"/>
        </w:rPr>
        <w:t>Welche Gruppen haben sich im Zuge des Parteienstreits in Korinth gebildet? Wie reagiert Paulus</w:t>
      </w:r>
      <w:r>
        <w:rPr>
          <w:spacing w:val="-1"/>
          <w:sz w:val="24"/>
        </w:rPr>
        <w:t xml:space="preserve"> </w:t>
      </w:r>
      <w:r>
        <w:rPr>
          <w:sz w:val="24"/>
        </w:rPr>
        <w:t>darauf?</w:t>
      </w:r>
    </w:p>
    <w:p>
      <w:pPr>
        <w:pStyle w:val="Textkrper"/>
        <w:spacing w:before="10" w:after="0"/>
        <w:rPr/>
      </w:pPr>
      <w:r>
        <w:rPr>
          <w:sz w:val="22"/>
          <w:szCs w:val="22"/>
        </w:rPr>
        <w:t xml:space="preserve">Paulus, Kephas, Apollos, Christus (evtl. einfach </w:t>
      </w:r>
      <w:r>
        <w:rPr>
          <w:rFonts w:eastAsia="Times New Roman" w:cs="Times New Roman"/>
          <w:sz w:val="22"/>
          <w:szCs w:val="22"/>
          <w:lang w:eastAsia="de-DE" w:bidi="de-DE"/>
        </w:rPr>
        <w:t>argumentative</w:t>
      </w:r>
      <w:r>
        <w:rPr>
          <w:sz w:val="22"/>
          <w:szCs w:val="22"/>
        </w:rPr>
        <w:t xml:space="preserve"> Zuspitzung), er reagiert polemisch (zum Glück hab ich nicht mehr von euch getauft)</w:t>
      </w:r>
    </w:p>
    <w:p>
      <w:pPr>
        <w:pStyle w:val="Textkrper"/>
        <w:spacing w:before="10" w:after="0"/>
        <w:rPr>
          <w:sz w:val="23"/>
        </w:rPr>
      </w:pPr>
      <w:r>
        <w:rPr>
          <w:sz w:val="23"/>
        </w:rPr>
      </w:r>
    </w:p>
    <w:p>
      <w:pPr>
        <w:pStyle w:val="ListParagraph"/>
        <w:numPr>
          <w:ilvl w:val="0"/>
          <w:numId w:val="1"/>
        </w:numPr>
        <w:tabs>
          <w:tab w:val="clear" w:pos="708"/>
          <w:tab w:val="left" w:pos="261" w:leader="none"/>
        </w:tabs>
        <w:ind w:left="260" w:hanging="145"/>
        <w:rPr>
          <w:sz w:val="24"/>
        </w:rPr>
      </w:pPr>
      <w:r>
        <w:rPr>
          <w:sz w:val="24"/>
        </w:rPr>
        <w:t>Wie lautet das Wort von der Torheit des Kreuzes?</w:t>
      </w:r>
    </w:p>
    <w:p>
      <w:pPr>
        <w:pStyle w:val="Textkrper"/>
        <w:rPr>
          <w:sz w:val="22"/>
          <w:szCs w:val="22"/>
        </w:rPr>
      </w:pPr>
      <w:r>
        <w:rPr>
          <w:sz w:val="22"/>
          <w:szCs w:val="22"/>
        </w:rPr>
        <w:t>„</w:t>
      </w:r>
      <w:r>
        <w:rPr>
          <w:sz w:val="22"/>
          <w:szCs w:val="22"/>
        </w:rPr>
        <w:t>Das Wort vom Kreuz ist eine Torheit denen, die verloren werden, uns aber, die wir selig werden ist‘s eine Gotteskraft“ (1.18)</w:t>
      </w:r>
    </w:p>
    <w:p>
      <w:pPr>
        <w:pStyle w:val="Textkrper"/>
        <w:rPr/>
      </w:pPr>
      <w:r>
        <w:rPr/>
      </w:r>
    </w:p>
    <w:p>
      <w:pPr>
        <w:pStyle w:val="ListParagraph"/>
        <w:numPr>
          <w:ilvl w:val="0"/>
          <w:numId w:val="1"/>
        </w:numPr>
        <w:tabs>
          <w:tab w:val="clear" w:pos="708"/>
          <w:tab w:val="left" w:pos="270" w:leader="none"/>
        </w:tabs>
        <w:ind w:left="116" w:right="113" w:hanging="0"/>
        <w:rPr>
          <w:sz w:val="24"/>
        </w:rPr>
      </w:pPr>
      <w:r>
        <w:rPr>
          <w:sz w:val="24"/>
        </w:rPr>
        <w:t>Wie funktioniert die Argumentation bei der Gegenüberstellung von Weisheit und Torheit in 1Kor</w:t>
      </w:r>
      <w:r>
        <w:rPr>
          <w:spacing w:val="-2"/>
          <w:sz w:val="24"/>
        </w:rPr>
        <w:t xml:space="preserve"> </w:t>
      </w:r>
      <w:r>
        <w:rPr>
          <w:sz w:val="24"/>
        </w:rPr>
        <w:t>1f.?</w:t>
      </w:r>
    </w:p>
    <w:p>
      <w:pPr>
        <w:pStyle w:val="ListParagraph"/>
        <w:numPr>
          <w:ilvl w:val="0"/>
          <w:numId w:val="0"/>
        </w:numPr>
        <w:tabs>
          <w:tab w:val="clear" w:pos="708"/>
          <w:tab w:val="left" w:pos="270" w:leader="none"/>
        </w:tabs>
        <w:ind w:left="232" w:right="113" w:hanging="0"/>
        <w:rPr>
          <w:sz w:val="24"/>
        </w:rPr>
      </w:pPr>
      <w:r>
        <w:rPr>
          <w:sz w:val="24"/>
        </w:rPr>
        <w:t>Zuerst wird mit einem AT-Zitat gegen die Weisheit dieser Welt argumentiert, um dann den starken Kontrast zur göttlichen Weisheit und Kraft um so deutlicher hervorzuheben (1.25: selbst die göttliche Torheit ist noch weiser als die Menschen…)</w:t>
      </w:r>
    </w:p>
    <w:p>
      <w:pPr>
        <w:pStyle w:val="ListParagraph"/>
        <w:numPr>
          <w:ilvl w:val="0"/>
          <w:numId w:val="0"/>
        </w:numPr>
        <w:tabs>
          <w:tab w:val="clear" w:pos="708"/>
          <w:tab w:val="left" w:pos="270" w:leader="none"/>
        </w:tabs>
        <w:ind w:left="232" w:right="113" w:hanging="0"/>
        <w:rPr>
          <w:sz w:val="24"/>
        </w:rPr>
      </w:pPr>
      <w:r>
        <w:rPr>
          <w:sz w:val="24"/>
        </w:rPr>
        <w:t>Gott erwählt nämlich die Schwachen und Törichten und nicht die Starken und Weisen. Paulus verdeutlicht das an seinem eigenen Beispiel (2.3: „in Schwachheit und in Furcht“)</w:t>
      </w:r>
    </w:p>
    <w:p>
      <w:pPr>
        <w:pStyle w:val="ListParagraph"/>
        <w:numPr>
          <w:ilvl w:val="0"/>
          <w:numId w:val="0"/>
        </w:numPr>
        <w:tabs>
          <w:tab w:val="clear" w:pos="708"/>
          <w:tab w:val="left" w:pos="270" w:leader="none"/>
        </w:tabs>
        <w:ind w:left="232" w:right="113" w:hanging="0"/>
        <w:rPr>
          <w:sz w:val="24"/>
        </w:rPr>
      </w:pPr>
      <w:r>
        <w:rPr>
          <w:sz w:val="24"/>
        </w:rPr>
        <w:t>Abschließend rühmt er die göttliche Weisheit</w:t>
      </w:r>
    </w:p>
    <w:p>
      <w:pPr>
        <w:pStyle w:val="Textkrper"/>
        <w:rPr/>
      </w:pPr>
      <w:r>
        <w:rPr/>
      </w:r>
    </w:p>
    <w:p>
      <w:pPr>
        <w:pStyle w:val="ListParagraph"/>
        <w:numPr>
          <w:ilvl w:val="0"/>
          <w:numId w:val="1"/>
        </w:numPr>
        <w:tabs>
          <w:tab w:val="clear" w:pos="708"/>
          <w:tab w:val="left" w:pos="256" w:leader="none"/>
        </w:tabs>
        <w:ind w:left="116" w:right="115" w:hanging="0"/>
        <w:rPr>
          <w:sz w:val="24"/>
        </w:rPr>
      </w:pPr>
      <w:r>
        <w:rPr>
          <w:sz w:val="24"/>
        </w:rPr>
        <w:t>Wie</w:t>
      </w:r>
      <w:r>
        <w:rPr>
          <w:spacing w:val="-8"/>
          <w:sz w:val="24"/>
        </w:rPr>
        <w:t xml:space="preserve"> </w:t>
      </w:r>
      <w:r>
        <w:rPr>
          <w:sz w:val="24"/>
        </w:rPr>
        <w:t>beschreibt</w:t>
      </w:r>
      <w:r>
        <w:rPr>
          <w:spacing w:val="-6"/>
          <w:sz w:val="24"/>
        </w:rPr>
        <w:t xml:space="preserve"> </w:t>
      </w:r>
      <w:r>
        <w:rPr>
          <w:sz w:val="24"/>
        </w:rPr>
        <w:t>Paulus</w:t>
      </w:r>
      <w:r>
        <w:rPr>
          <w:spacing w:val="-6"/>
          <w:sz w:val="24"/>
        </w:rPr>
        <w:t xml:space="preserve"> </w:t>
      </w:r>
      <w:r>
        <w:rPr>
          <w:sz w:val="24"/>
        </w:rPr>
        <w:t>das</w:t>
      </w:r>
      <w:r>
        <w:rPr>
          <w:spacing w:val="-6"/>
          <w:sz w:val="24"/>
        </w:rPr>
        <w:t xml:space="preserve"> </w:t>
      </w:r>
      <w:r>
        <w:rPr>
          <w:sz w:val="24"/>
        </w:rPr>
        <w:t>Wirken</w:t>
      </w:r>
      <w:r>
        <w:rPr>
          <w:spacing w:val="-6"/>
          <w:sz w:val="24"/>
        </w:rPr>
        <w:t xml:space="preserve"> </w:t>
      </w:r>
      <w:r>
        <w:rPr>
          <w:sz w:val="24"/>
        </w:rPr>
        <w:t>der</w:t>
      </w:r>
      <w:r>
        <w:rPr>
          <w:spacing w:val="-7"/>
          <w:sz w:val="24"/>
        </w:rPr>
        <w:t xml:space="preserve"> </w:t>
      </w:r>
      <w:r>
        <w:rPr>
          <w:sz w:val="24"/>
        </w:rPr>
        <w:t>Missionare</w:t>
      </w:r>
      <w:r>
        <w:rPr>
          <w:spacing w:val="-5"/>
          <w:sz w:val="24"/>
        </w:rPr>
        <w:t xml:space="preserve"> </w:t>
      </w:r>
      <w:r>
        <w:rPr>
          <w:sz w:val="24"/>
        </w:rPr>
        <w:t>(also</w:t>
      </w:r>
      <w:r>
        <w:rPr>
          <w:spacing w:val="-6"/>
          <w:sz w:val="24"/>
        </w:rPr>
        <w:t xml:space="preserve"> </w:t>
      </w:r>
      <w:r>
        <w:rPr>
          <w:sz w:val="24"/>
        </w:rPr>
        <w:t>er</w:t>
      </w:r>
      <w:r>
        <w:rPr>
          <w:spacing w:val="-7"/>
          <w:sz w:val="24"/>
        </w:rPr>
        <w:t xml:space="preserve"> </w:t>
      </w:r>
      <w:r>
        <w:rPr>
          <w:sz w:val="24"/>
        </w:rPr>
        <w:t>selbst</w:t>
      </w:r>
      <w:r>
        <w:rPr>
          <w:spacing w:val="-6"/>
          <w:sz w:val="24"/>
        </w:rPr>
        <w:t xml:space="preserve"> </w:t>
      </w:r>
      <w:r>
        <w:rPr>
          <w:sz w:val="24"/>
        </w:rPr>
        <w:t>und</w:t>
      </w:r>
      <w:r>
        <w:rPr>
          <w:spacing w:val="-6"/>
          <w:sz w:val="24"/>
        </w:rPr>
        <w:t xml:space="preserve"> </w:t>
      </w:r>
      <w:r>
        <w:rPr>
          <w:sz w:val="24"/>
        </w:rPr>
        <w:t>andere)</w:t>
      </w:r>
      <w:r>
        <w:rPr>
          <w:spacing w:val="-7"/>
          <w:sz w:val="24"/>
        </w:rPr>
        <w:t xml:space="preserve"> </w:t>
      </w:r>
      <w:r>
        <w:rPr>
          <w:sz w:val="24"/>
        </w:rPr>
        <w:t>in</w:t>
      </w:r>
      <w:r>
        <w:rPr>
          <w:spacing w:val="-5"/>
          <w:sz w:val="24"/>
        </w:rPr>
        <w:t xml:space="preserve"> </w:t>
      </w:r>
      <w:r>
        <w:rPr>
          <w:sz w:val="24"/>
        </w:rPr>
        <w:t>ihrer</w:t>
      </w:r>
      <w:r>
        <w:rPr>
          <w:spacing w:val="-7"/>
          <w:sz w:val="24"/>
        </w:rPr>
        <w:t xml:space="preserve"> </w:t>
      </w:r>
      <w:r>
        <w:rPr>
          <w:sz w:val="24"/>
        </w:rPr>
        <w:t>Stellung vor Gott? Welche Bilder verwendet er</w:t>
      </w:r>
      <w:r>
        <w:rPr>
          <w:spacing w:val="-1"/>
          <w:sz w:val="24"/>
        </w:rPr>
        <w:t xml:space="preserve"> </w:t>
      </w:r>
      <w:r>
        <w:rPr>
          <w:sz w:val="24"/>
        </w:rPr>
        <w:t>dafür?</w:t>
      </w:r>
    </w:p>
    <w:p>
      <w:pPr>
        <w:sectPr>
          <w:headerReference w:type="default" r:id="rId2"/>
          <w:footerReference w:type="default" r:id="rId3"/>
          <w:type w:val="nextPage"/>
          <w:pgSz w:w="11906" w:h="16838"/>
          <w:pgMar w:left="1300" w:right="1300" w:header="710" w:top="1380" w:footer="1002" w:bottom="1200" w:gutter="0"/>
          <w:pgNumType w:start="1" w:fmt="decimal"/>
          <w:formProt w:val="false"/>
          <w:textDirection w:val="lrTb"/>
          <w:docGrid w:type="default" w:linePitch="100" w:charSpace="4096"/>
        </w:sectPr>
        <w:pStyle w:val="ListParagraph"/>
        <w:numPr>
          <w:ilvl w:val="0"/>
          <w:numId w:val="0"/>
        </w:numPr>
        <w:tabs>
          <w:tab w:val="clear" w:pos="708"/>
          <w:tab w:val="left" w:pos="256" w:leader="none"/>
        </w:tabs>
        <w:ind w:left="232" w:right="115" w:hanging="0"/>
        <w:rPr>
          <w:sz w:val="24"/>
        </w:rPr>
      </w:pPr>
      <w:r>
        <w:rPr>
          <w:sz w:val="24"/>
        </w:rPr>
        <w:t>Missionare sind Bauern (sie pflanzen und begießen, aber Gott schenkt das Gedeihen) oder Baumeister (sie bauen das Haus, aber Jesus Christus ist der Grund)</w:t>
      </w:r>
    </w:p>
    <w:p>
      <w:pPr>
        <w:pStyle w:val="Berschrift1"/>
        <w:numPr>
          <w:ilvl w:val="0"/>
          <w:numId w:val="2"/>
        </w:numPr>
        <w:tabs>
          <w:tab w:val="clear" w:pos="708"/>
          <w:tab w:val="left" w:pos="350" w:leader="none"/>
        </w:tabs>
        <w:spacing w:before="80" w:after="0"/>
        <w:ind w:left="349" w:hanging="234"/>
        <w:jc w:val="both"/>
        <w:rPr>
          <w:sz w:val="24"/>
        </w:rPr>
      </w:pPr>
      <w:r>
        <w:rPr/>
        <w:t>Sittliche Missstände in der</w:t>
      </w:r>
      <w:r>
        <w:rPr>
          <w:spacing w:val="-3"/>
        </w:rPr>
        <w:t xml:space="preserve"> </w:t>
      </w:r>
      <w:r>
        <w:rPr/>
        <w:t>Gemeinde</w:t>
      </w:r>
    </w:p>
    <w:p>
      <w:pPr>
        <w:pStyle w:val="ListParagraph"/>
        <w:numPr>
          <w:ilvl w:val="0"/>
          <w:numId w:val="1"/>
        </w:numPr>
        <w:tabs>
          <w:tab w:val="clear" w:pos="708"/>
          <w:tab w:val="left" w:pos="275" w:leader="none"/>
        </w:tabs>
        <w:ind w:left="116" w:right="113" w:hanging="0"/>
        <w:jc w:val="both"/>
        <w:rPr>
          <w:sz w:val="24"/>
        </w:rPr>
      </w:pPr>
      <w:r>
        <w:rPr>
          <w:sz w:val="24"/>
        </w:rPr>
        <w:t>Worum geht es bei dem Fall des sog. „Unzuchtsünders“ in Kap. 5? Wie soll die Gemeinde mit ihm umgehen? Und wie soll sie sich grundsätzlich gegenüber „Unzüchtigen“ usw. verhal- ten?</w:t>
      </w:r>
    </w:p>
    <w:p>
      <w:pPr>
        <w:pStyle w:val="Textkrper"/>
        <w:spacing w:before="9" w:after="0"/>
        <w:rPr>
          <w:sz w:val="22"/>
          <w:szCs w:val="22"/>
        </w:rPr>
      </w:pPr>
      <w:r>
        <w:rPr>
          <w:sz w:val="22"/>
          <w:szCs w:val="22"/>
        </w:rPr>
        <w:t>Er hat mit der Frau seines Vaters geschlafen. Er soll „dem Satan übergeben werden“.</w:t>
      </w:r>
    </w:p>
    <w:p>
      <w:pPr>
        <w:pStyle w:val="Textkrper"/>
        <w:spacing w:before="9" w:after="0"/>
        <w:rPr>
          <w:sz w:val="22"/>
          <w:szCs w:val="22"/>
        </w:rPr>
      </w:pPr>
      <w:r>
        <w:rPr>
          <w:sz w:val="22"/>
          <w:szCs w:val="22"/>
        </w:rPr>
        <w:t>„</w:t>
      </w:r>
      <w:r>
        <w:rPr>
          <w:sz w:val="22"/>
          <w:szCs w:val="22"/>
        </w:rPr>
        <w:t>Schafft den alten Sauerteig weg“, ihr sollt „nichts zu schaffen haben mit den Unzüchtigen“ (zumindest nicht mit jemand, der sich Bruder nennt und sowas tut)</w:t>
      </w:r>
    </w:p>
    <w:p>
      <w:pPr>
        <w:pStyle w:val="Textkrper"/>
        <w:spacing w:before="9" w:after="0"/>
        <w:rPr>
          <w:sz w:val="23"/>
        </w:rPr>
      </w:pPr>
      <w:r>
        <w:rPr>
          <w:sz w:val="23"/>
        </w:rPr>
      </w:r>
    </w:p>
    <w:p>
      <w:pPr>
        <w:pStyle w:val="ListParagraph"/>
        <w:numPr>
          <w:ilvl w:val="0"/>
          <w:numId w:val="1"/>
        </w:numPr>
        <w:tabs>
          <w:tab w:val="clear" w:pos="708"/>
          <w:tab w:val="left" w:pos="263" w:leader="none"/>
        </w:tabs>
        <w:ind w:left="262" w:hanging="147"/>
        <w:jc w:val="both"/>
        <w:rPr>
          <w:i/>
          <w:i/>
          <w:sz w:val="24"/>
        </w:rPr>
      </w:pPr>
      <w:r>
        <w:rPr>
          <w:i/>
          <w:sz w:val="24"/>
        </w:rPr>
        <w:t>Wie begründet Paulus in 6,12–20 seine Ablehnung der</w:t>
      </w:r>
      <w:r>
        <w:rPr>
          <w:i/>
          <w:spacing w:val="-1"/>
          <w:sz w:val="24"/>
        </w:rPr>
        <w:t xml:space="preserve"> </w:t>
      </w:r>
      <w:r>
        <w:rPr>
          <w:i/>
          <w:sz w:val="24"/>
        </w:rPr>
        <w:t>Prostitution?</w:t>
      </w:r>
    </w:p>
    <w:p>
      <w:pPr>
        <w:pStyle w:val="Textkrper"/>
        <w:rPr>
          <w:i/>
          <w:i/>
          <w:sz w:val="22"/>
          <w:szCs w:val="22"/>
        </w:rPr>
      </w:pPr>
      <w:r>
        <w:rPr>
          <w:i/>
          <w:sz w:val="22"/>
          <w:szCs w:val="22"/>
        </w:rPr>
        <w:t>Der Leib ist ein Tempel des Heiligen Geistes. „Wer sich an die Hure hängt, der wird ein Fleisch mit ihr sein“, Begründung mit 1. Mose 2, 24. Hurerei ist „Sünde am eigenen Leibe“.</w:t>
      </w:r>
    </w:p>
    <w:p>
      <w:pPr>
        <w:pStyle w:val="ListParagraph"/>
        <w:numPr>
          <w:ilvl w:val="0"/>
          <w:numId w:val="1"/>
        </w:numPr>
        <w:tabs>
          <w:tab w:val="clear" w:pos="708"/>
          <w:tab w:val="left" w:pos="251" w:leader="none"/>
        </w:tabs>
        <w:ind w:left="116" w:right="116" w:hanging="0"/>
        <w:jc w:val="both"/>
        <w:rPr>
          <w:i/>
          <w:i/>
          <w:sz w:val="24"/>
        </w:rPr>
      </w:pPr>
      <w:r>
        <w:rPr>
          <w:i/>
          <w:sz w:val="24"/>
        </w:rPr>
        <w:t>Die</w:t>
      </w:r>
      <w:r>
        <w:rPr>
          <w:i/>
          <w:spacing w:val="-12"/>
          <w:sz w:val="24"/>
        </w:rPr>
        <w:t xml:space="preserve"> </w:t>
      </w:r>
      <w:r>
        <w:rPr>
          <w:i/>
          <w:sz w:val="24"/>
        </w:rPr>
        <w:t>sog.</w:t>
      </w:r>
      <w:r>
        <w:rPr>
          <w:i/>
          <w:spacing w:val="-11"/>
          <w:sz w:val="24"/>
        </w:rPr>
        <w:t xml:space="preserve"> </w:t>
      </w:r>
      <w:r>
        <w:rPr>
          <w:i/>
          <w:sz w:val="24"/>
        </w:rPr>
        <w:t>Lasterkataloge</w:t>
      </w:r>
      <w:r>
        <w:rPr>
          <w:i/>
          <w:spacing w:val="-12"/>
          <w:sz w:val="24"/>
        </w:rPr>
        <w:t xml:space="preserve"> </w:t>
      </w:r>
      <w:r>
        <w:rPr>
          <w:i/>
          <w:sz w:val="24"/>
        </w:rPr>
        <w:t>(Auflistungen</w:t>
      </w:r>
      <w:r>
        <w:rPr>
          <w:i/>
          <w:spacing w:val="-11"/>
          <w:sz w:val="24"/>
        </w:rPr>
        <w:t xml:space="preserve"> </w:t>
      </w:r>
      <w:r>
        <w:rPr>
          <w:i/>
          <w:sz w:val="24"/>
        </w:rPr>
        <w:t>von</w:t>
      </w:r>
      <w:r>
        <w:rPr>
          <w:i/>
          <w:spacing w:val="-11"/>
          <w:sz w:val="24"/>
        </w:rPr>
        <w:t xml:space="preserve"> </w:t>
      </w:r>
      <w:r>
        <w:rPr>
          <w:i/>
          <w:sz w:val="24"/>
        </w:rPr>
        <w:t>Vergehen,</w:t>
      </w:r>
      <w:r>
        <w:rPr>
          <w:i/>
          <w:spacing w:val="-11"/>
          <w:sz w:val="24"/>
        </w:rPr>
        <w:t xml:space="preserve"> </w:t>
      </w:r>
      <w:r>
        <w:rPr>
          <w:i/>
          <w:sz w:val="24"/>
        </w:rPr>
        <w:t>von</w:t>
      </w:r>
      <w:r>
        <w:rPr>
          <w:i/>
          <w:spacing w:val="-8"/>
          <w:sz w:val="24"/>
        </w:rPr>
        <w:t xml:space="preserve"> </w:t>
      </w:r>
      <w:r>
        <w:rPr>
          <w:i/>
          <w:sz w:val="24"/>
        </w:rPr>
        <w:t>denen</w:t>
      </w:r>
      <w:r>
        <w:rPr>
          <w:i/>
          <w:spacing w:val="-11"/>
          <w:sz w:val="24"/>
        </w:rPr>
        <w:t xml:space="preserve"> </w:t>
      </w:r>
      <w:r>
        <w:rPr>
          <w:i/>
          <w:sz w:val="24"/>
        </w:rPr>
        <w:t>die</w:t>
      </w:r>
      <w:r>
        <w:rPr>
          <w:i/>
          <w:spacing w:val="-12"/>
          <w:sz w:val="24"/>
        </w:rPr>
        <w:t xml:space="preserve"> </w:t>
      </w:r>
      <w:r>
        <w:rPr>
          <w:i/>
          <w:sz w:val="24"/>
        </w:rPr>
        <w:t>christliche</w:t>
      </w:r>
      <w:r>
        <w:rPr>
          <w:i/>
          <w:spacing w:val="-13"/>
          <w:sz w:val="24"/>
        </w:rPr>
        <w:t xml:space="preserve"> </w:t>
      </w:r>
      <w:r>
        <w:rPr>
          <w:i/>
          <w:sz w:val="24"/>
        </w:rPr>
        <w:t>Gemeinde</w:t>
      </w:r>
      <w:r>
        <w:rPr>
          <w:i/>
          <w:spacing w:val="-10"/>
          <w:sz w:val="24"/>
        </w:rPr>
        <w:t xml:space="preserve"> </w:t>
      </w:r>
      <w:r>
        <w:rPr>
          <w:i/>
          <w:sz w:val="24"/>
        </w:rPr>
        <w:t>sich fernhalten</w:t>
      </w:r>
      <w:r>
        <w:rPr>
          <w:i/>
          <w:spacing w:val="-11"/>
          <w:sz w:val="24"/>
        </w:rPr>
        <w:t xml:space="preserve"> </w:t>
      </w:r>
      <w:r>
        <w:rPr>
          <w:i/>
          <w:sz w:val="24"/>
        </w:rPr>
        <w:t>soll)</w:t>
      </w:r>
      <w:r>
        <w:rPr>
          <w:i/>
          <w:spacing w:val="-14"/>
          <w:sz w:val="24"/>
        </w:rPr>
        <w:t xml:space="preserve"> </w:t>
      </w:r>
      <w:r>
        <w:rPr>
          <w:i/>
          <w:sz w:val="24"/>
        </w:rPr>
        <w:t>kommen</w:t>
      </w:r>
      <w:r>
        <w:rPr>
          <w:i/>
          <w:spacing w:val="-9"/>
          <w:sz w:val="24"/>
        </w:rPr>
        <w:t xml:space="preserve"> </w:t>
      </w:r>
      <w:r>
        <w:rPr>
          <w:i/>
          <w:sz w:val="24"/>
        </w:rPr>
        <w:t>mehrfach</w:t>
      </w:r>
      <w:r>
        <w:rPr>
          <w:i/>
          <w:spacing w:val="-10"/>
          <w:sz w:val="24"/>
        </w:rPr>
        <w:t xml:space="preserve"> </w:t>
      </w:r>
      <w:r>
        <w:rPr>
          <w:i/>
          <w:sz w:val="24"/>
        </w:rPr>
        <w:t>in</w:t>
      </w:r>
      <w:r>
        <w:rPr>
          <w:i/>
          <w:spacing w:val="-11"/>
          <w:sz w:val="24"/>
        </w:rPr>
        <w:t xml:space="preserve"> </w:t>
      </w:r>
      <w:r>
        <w:rPr>
          <w:i/>
          <w:sz w:val="24"/>
        </w:rPr>
        <w:t>den</w:t>
      </w:r>
      <w:r>
        <w:rPr>
          <w:i/>
          <w:spacing w:val="-10"/>
          <w:sz w:val="24"/>
        </w:rPr>
        <w:t xml:space="preserve"> </w:t>
      </w:r>
      <w:r>
        <w:rPr>
          <w:i/>
          <w:sz w:val="24"/>
        </w:rPr>
        <w:t>ntl.</w:t>
      </w:r>
      <w:r>
        <w:rPr>
          <w:i/>
          <w:spacing w:val="-11"/>
          <w:sz w:val="24"/>
        </w:rPr>
        <w:t xml:space="preserve"> </w:t>
      </w:r>
      <w:r>
        <w:rPr>
          <w:i/>
          <w:sz w:val="24"/>
        </w:rPr>
        <w:t>Briefen</w:t>
      </w:r>
      <w:r>
        <w:rPr>
          <w:i/>
          <w:spacing w:val="-11"/>
          <w:sz w:val="24"/>
        </w:rPr>
        <w:t xml:space="preserve"> </w:t>
      </w:r>
      <w:r>
        <w:rPr>
          <w:i/>
          <w:sz w:val="24"/>
        </w:rPr>
        <w:t>vor.</w:t>
      </w:r>
      <w:r>
        <w:rPr>
          <w:i/>
          <w:spacing w:val="-8"/>
          <w:sz w:val="24"/>
        </w:rPr>
        <w:t xml:space="preserve"> </w:t>
      </w:r>
      <w:r>
        <w:rPr>
          <w:i/>
          <w:sz w:val="24"/>
        </w:rPr>
        <w:t>Welche</w:t>
      </w:r>
      <w:r>
        <w:rPr>
          <w:i/>
          <w:spacing w:val="-11"/>
          <w:sz w:val="24"/>
        </w:rPr>
        <w:t xml:space="preserve"> </w:t>
      </w:r>
      <w:r>
        <w:rPr>
          <w:i/>
          <w:sz w:val="24"/>
        </w:rPr>
        <w:t>Sammlungen</w:t>
      </w:r>
      <w:r>
        <w:rPr>
          <w:i/>
          <w:spacing w:val="-11"/>
          <w:sz w:val="24"/>
        </w:rPr>
        <w:t xml:space="preserve"> </w:t>
      </w:r>
      <w:r>
        <w:rPr>
          <w:i/>
          <w:sz w:val="24"/>
        </w:rPr>
        <w:t>begegnen</w:t>
      </w:r>
      <w:r>
        <w:rPr>
          <w:i/>
          <w:spacing w:val="-11"/>
          <w:sz w:val="24"/>
        </w:rPr>
        <w:t xml:space="preserve"> </w:t>
      </w:r>
      <w:r>
        <w:rPr>
          <w:i/>
          <w:sz w:val="24"/>
        </w:rPr>
        <w:t>Ihnen in diesem Briefabschnitt? Und wo finden Sie Parallelen in den Paulusbriefen, die Sie schon gelesen</w:t>
      </w:r>
      <w:r>
        <w:rPr>
          <w:i/>
          <w:spacing w:val="-1"/>
          <w:sz w:val="24"/>
        </w:rPr>
        <w:t xml:space="preserve"> </w:t>
      </w:r>
      <w:r>
        <w:rPr>
          <w:i/>
          <w:sz w:val="24"/>
        </w:rPr>
        <w:t>haben?</w:t>
      </w:r>
    </w:p>
    <w:p>
      <w:pPr>
        <w:pStyle w:val="Textkrper"/>
        <w:rPr>
          <w:i/>
          <w:i/>
          <w:sz w:val="22"/>
          <w:szCs w:val="22"/>
        </w:rPr>
      </w:pPr>
      <w:r>
        <w:rPr>
          <w:i/>
          <w:sz w:val="22"/>
          <w:szCs w:val="22"/>
        </w:rPr>
        <w:t xml:space="preserve">6.9f: </w:t>
      </w:r>
      <w:r>
        <w:rPr>
          <w:i/>
          <w:sz w:val="22"/>
          <w:szCs w:val="22"/>
        </w:rPr>
        <w:t>Unzüchtige, Götzendiener, Ehebrecher, Lustknaben, Knabenschänder, Diebe, Habgierige, Trunkenbolde, Lästerer, Räuber</w:t>
      </w:r>
    </w:p>
    <w:p>
      <w:pPr>
        <w:pStyle w:val="Textkrper"/>
        <w:rPr>
          <w:i/>
          <w:i/>
          <w:sz w:val="22"/>
          <w:szCs w:val="22"/>
        </w:rPr>
      </w:pPr>
      <w:r>
        <w:rPr>
          <w:i/>
          <w:sz w:val="22"/>
          <w:szCs w:val="22"/>
        </w:rPr>
        <w:t>Gal 5.19-21: Unzucht, Unreinheit, Ausschweifung, Götzendienst, Zauberei, Feindschaft, Hader, Eifersucht, Zorn, Zank, Zwietracht, Spaltungen, Neid, Saufen, Fressen</w:t>
      </w:r>
    </w:p>
    <w:p>
      <w:pPr>
        <w:pStyle w:val="Textkrper"/>
        <w:rPr>
          <w:i/>
          <w:i/>
          <w:sz w:val="22"/>
          <w:szCs w:val="22"/>
        </w:rPr>
      </w:pPr>
      <w:r>
        <w:rPr>
          <w:i/>
          <w:sz w:val="22"/>
          <w:szCs w:val="22"/>
        </w:rPr>
        <w:t>Epheser 5.3-</w:t>
      </w:r>
      <w:r>
        <w:rPr>
          <w:i/>
          <w:sz w:val="22"/>
          <w:szCs w:val="22"/>
        </w:rPr>
        <w:t>5</w:t>
      </w:r>
    </w:p>
    <w:p>
      <w:pPr>
        <w:pStyle w:val="Textkrper"/>
        <w:rPr>
          <w:i/>
          <w:i/>
          <w:sz w:val="22"/>
          <w:szCs w:val="22"/>
        </w:rPr>
      </w:pPr>
      <w:r>
        <w:rPr>
          <w:i/>
          <w:sz w:val="22"/>
          <w:szCs w:val="22"/>
        </w:rPr>
        <w:t>Römer 1.22-32</w:t>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jc w:val="both"/>
        <w:rPr>
          <w:sz w:val="24"/>
        </w:rPr>
      </w:pPr>
      <w:r>
        <w:rPr/>
        <w:t>Ehe und</w:t>
      </w:r>
      <w:r>
        <w:rPr>
          <w:spacing w:val="-4"/>
        </w:rPr>
        <w:t xml:space="preserve"> </w:t>
      </w:r>
      <w:r>
        <w:rPr/>
        <w:t>Ehescheidung</w:t>
      </w:r>
    </w:p>
    <w:p>
      <w:pPr>
        <w:pStyle w:val="ListParagraph"/>
        <w:numPr>
          <w:ilvl w:val="0"/>
          <w:numId w:val="1"/>
        </w:numPr>
        <w:tabs>
          <w:tab w:val="clear" w:pos="708"/>
          <w:tab w:val="left" w:pos="261" w:leader="none"/>
        </w:tabs>
        <w:spacing w:lineRule="exact" w:line="274"/>
        <w:ind w:left="260" w:hanging="145"/>
        <w:jc w:val="both"/>
        <w:rPr>
          <w:sz w:val="24"/>
        </w:rPr>
      </w:pPr>
      <w:r>
        <w:rPr>
          <w:sz w:val="24"/>
        </w:rPr>
        <w:t>Wie beurteilt Paulus grundsätzlich Ehe und</w:t>
      </w:r>
      <w:r>
        <w:rPr>
          <w:spacing w:val="-3"/>
          <w:sz w:val="24"/>
        </w:rPr>
        <w:t xml:space="preserve"> </w:t>
      </w:r>
      <w:r>
        <w:rPr>
          <w:sz w:val="24"/>
        </w:rPr>
        <w:t>Ehelosigkeit?</w:t>
      </w:r>
    </w:p>
    <w:p>
      <w:pPr>
        <w:pStyle w:val="Textkrper"/>
        <w:rPr>
          <w:sz w:val="24"/>
        </w:rPr>
      </w:pPr>
      <w:r>
        <w:rPr/>
        <w:t>Ehe ist gut, Ehelosigkeit ist besser (wenn sie sich nicht enthalten können, sollen sie heiraten)</w:t>
      </w:r>
    </w:p>
    <w:p>
      <w:pPr>
        <w:pStyle w:val="Textkrper"/>
        <w:rPr>
          <w:sz w:val="24"/>
        </w:rPr>
      </w:pPr>
      <w:r>
        <w:rPr>
          <w:sz w:val="24"/>
        </w:rPr>
      </w:r>
    </w:p>
    <w:p>
      <w:pPr>
        <w:pStyle w:val="ListParagraph"/>
        <w:numPr>
          <w:ilvl w:val="0"/>
          <w:numId w:val="1"/>
        </w:numPr>
        <w:tabs>
          <w:tab w:val="clear" w:pos="708"/>
          <w:tab w:val="left" w:pos="261" w:leader="none"/>
        </w:tabs>
        <w:spacing w:before="1" w:after="0"/>
        <w:ind w:left="260" w:hanging="145"/>
        <w:jc w:val="both"/>
        <w:rPr>
          <w:sz w:val="24"/>
        </w:rPr>
      </w:pPr>
      <w:r>
        <w:rPr>
          <w:sz w:val="24"/>
        </w:rPr>
        <w:t>Was sagt Paulus zur</w:t>
      </w:r>
      <w:r>
        <w:rPr>
          <w:spacing w:val="-2"/>
          <w:sz w:val="24"/>
        </w:rPr>
        <w:t xml:space="preserve"> </w:t>
      </w:r>
      <w:r>
        <w:rPr>
          <w:sz w:val="24"/>
        </w:rPr>
        <w:t>Ehescheidung?</w:t>
      </w:r>
    </w:p>
    <w:p>
      <w:pPr>
        <w:pStyle w:val="ListParagraph"/>
        <w:numPr>
          <w:ilvl w:val="0"/>
          <w:numId w:val="0"/>
        </w:numPr>
        <w:tabs>
          <w:tab w:val="clear" w:pos="708"/>
          <w:tab w:val="left" w:pos="261" w:leader="none"/>
        </w:tabs>
        <w:spacing w:before="1" w:after="0"/>
        <w:ind w:left="231" w:hanging="0"/>
        <w:jc w:val="both"/>
        <w:rPr/>
      </w:pPr>
      <w:r>
        <w:rPr/>
        <w:t>Man soll sich nicht scheiden lassen, aber wenn dann soll man nicht neu heiraten solange der Partner noch lebt.</w:t>
      </w:r>
    </w:p>
    <w:p>
      <w:pPr>
        <w:pStyle w:val="ListParagraph"/>
        <w:numPr>
          <w:ilvl w:val="0"/>
          <w:numId w:val="0"/>
        </w:numPr>
        <w:tabs>
          <w:tab w:val="clear" w:pos="708"/>
          <w:tab w:val="left" w:pos="261" w:leader="none"/>
        </w:tabs>
        <w:spacing w:before="1" w:after="0"/>
        <w:ind w:left="231" w:hanging="0"/>
        <w:jc w:val="both"/>
        <w:rPr/>
      </w:pPr>
      <w:r>
        <w:rPr/>
        <w:t>Man soll sich nicht von einem Ungläubigen scheiden lassen, weil nicht glaubt. Wenn der Partner sich aber scheiden lassen will ist es in Ordnung.</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537" w:leader="none"/>
        </w:tabs>
        <w:ind w:left="536" w:hanging="421"/>
        <w:jc w:val="both"/>
        <w:rPr>
          <w:sz w:val="24"/>
        </w:rPr>
      </w:pPr>
      <w:r>
        <w:rPr/>
        <w:t>Die Problematik des</w:t>
      </w:r>
      <w:r>
        <w:rPr>
          <w:spacing w:val="1"/>
        </w:rPr>
        <w:t xml:space="preserve"> </w:t>
      </w:r>
      <w:r>
        <w:rPr/>
        <w:t>Götzenopferfleischs</w:t>
      </w:r>
    </w:p>
    <w:p>
      <w:pPr>
        <w:pStyle w:val="ListParagraph"/>
        <w:numPr>
          <w:ilvl w:val="0"/>
          <w:numId w:val="1"/>
        </w:numPr>
        <w:tabs>
          <w:tab w:val="clear" w:pos="708"/>
          <w:tab w:val="left" w:pos="251" w:leader="none"/>
        </w:tabs>
        <w:ind w:left="116" w:right="114" w:hanging="0"/>
        <w:jc w:val="both"/>
        <w:rPr>
          <w:sz w:val="24"/>
        </w:rPr>
      </w:pPr>
      <w:r>
        <w:rPr>
          <w:sz w:val="24"/>
        </w:rPr>
        <w:t>Paulus’</w:t>
      </w:r>
      <w:r>
        <w:rPr>
          <w:spacing w:val="-13"/>
          <w:sz w:val="24"/>
        </w:rPr>
        <w:t xml:space="preserve"> </w:t>
      </w:r>
      <w:r>
        <w:rPr>
          <w:sz w:val="24"/>
        </w:rPr>
        <w:t>Argumentation</w:t>
      </w:r>
      <w:r>
        <w:rPr>
          <w:spacing w:val="-12"/>
          <w:sz w:val="24"/>
        </w:rPr>
        <w:t xml:space="preserve"> </w:t>
      </w:r>
      <w:r>
        <w:rPr>
          <w:sz w:val="24"/>
        </w:rPr>
        <w:t>zum</w:t>
      </w:r>
      <w:r>
        <w:rPr>
          <w:spacing w:val="-12"/>
          <w:sz w:val="24"/>
        </w:rPr>
        <w:t xml:space="preserve"> </w:t>
      </w:r>
      <w:r>
        <w:rPr>
          <w:sz w:val="24"/>
        </w:rPr>
        <w:t>Thema</w:t>
      </w:r>
      <w:r>
        <w:rPr>
          <w:spacing w:val="-12"/>
          <w:sz w:val="24"/>
        </w:rPr>
        <w:t xml:space="preserve"> </w:t>
      </w:r>
      <w:r>
        <w:rPr>
          <w:sz w:val="24"/>
        </w:rPr>
        <w:t>Götzenopferfleisch</w:t>
      </w:r>
      <w:r>
        <w:rPr>
          <w:spacing w:val="-12"/>
          <w:sz w:val="24"/>
        </w:rPr>
        <w:t xml:space="preserve"> </w:t>
      </w:r>
      <w:r>
        <w:rPr>
          <w:sz w:val="24"/>
        </w:rPr>
        <w:t>hat</w:t>
      </w:r>
      <w:r>
        <w:rPr>
          <w:spacing w:val="-13"/>
          <w:sz w:val="24"/>
        </w:rPr>
        <w:t xml:space="preserve"> </w:t>
      </w:r>
      <w:r>
        <w:rPr>
          <w:sz w:val="24"/>
        </w:rPr>
        <w:t>mehrere</w:t>
      </w:r>
      <w:r>
        <w:rPr>
          <w:spacing w:val="-13"/>
          <w:sz w:val="24"/>
        </w:rPr>
        <w:t xml:space="preserve"> </w:t>
      </w:r>
      <w:r>
        <w:rPr>
          <w:sz w:val="24"/>
        </w:rPr>
        <w:t>Ebenen.</w:t>
      </w:r>
      <w:r>
        <w:rPr>
          <w:spacing w:val="-12"/>
          <w:sz w:val="24"/>
        </w:rPr>
        <w:t xml:space="preserve"> </w:t>
      </w:r>
      <w:r>
        <w:rPr>
          <w:sz w:val="24"/>
        </w:rPr>
        <w:t>Zeichnen</w:t>
      </w:r>
      <w:r>
        <w:rPr>
          <w:spacing w:val="-11"/>
          <w:sz w:val="24"/>
        </w:rPr>
        <w:t xml:space="preserve"> </w:t>
      </w:r>
      <w:r>
        <w:rPr>
          <w:sz w:val="24"/>
        </w:rPr>
        <w:t>Sie</w:t>
      </w:r>
      <w:r>
        <w:rPr>
          <w:spacing w:val="-13"/>
          <w:sz w:val="24"/>
        </w:rPr>
        <w:t xml:space="preserve"> </w:t>
      </w:r>
      <w:r>
        <w:rPr>
          <w:sz w:val="24"/>
        </w:rPr>
        <w:t>die Argumentation nach, achten Sie dabei vor allem auf Aussagen über die Götzen, das Gewissen und den „schwachen</w:t>
      </w:r>
      <w:r>
        <w:rPr>
          <w:spacing w:val="-1"/>
          <w:sz w:val="24"/>
        </w:rPr>
        <w:t xml:space="preserve"> </w:t>
      </w:r>
      <w:r>
        <w:rPr>
          <w:sz w:val="24"/>
        </w:rPr>
        <w:t>Bruder“.</w:t>
      </w:r>
    </w:p>
    <w:p>
      <w:pPr>
        <w:pStyle w:val="ListParagraph"/>
        <w:numPr>
          <w:ilvl w:val="0"/>
          <w:numId w:val="0"/>
        </w:numPr>
        <w:tabs>
          <w:tab w:val="clear" w:pos="708"/>
          <w:tab w:val="left" w:pos="251" w:leader="none"/>
        </w:tabs>
        <w:ind w:left="232" w:right="114" w:hanging="0"/>
        <w:jc w:val="both"/>
        <w:rPr>
          <w:sz w:val="22"/>
          <w:szCs w:val="22"/>
        </w:rPr>
      </w:pPr>
      <w:r>
        <w:rPr>
          <w:sz w:val="22"/>
          <w:szCs w:val="22"/>
        </w:rPr>
        <w:t>Grundsätzlich ist es erlaubt, aber „die Schwachen“ könnten dadurch angefochten werden wenn „die Starken“ ungehemmt Götzenopferfleisch essen. Es ist also ggf. nicht erbaulich und dann sollte man es auch nicht tun.</w:t>
      </w:r>
    </w:p>
    <w:p>
      <w:pPr>
        <w:pStyle w:val="Textkrper"/>
        <w:spacing w:before="9" w:after="0"/>
        <w:rPr>
          <w:sz w:val="23"/>
        </w:rPr>
      </w:pPr>
      <w:r>
        <w:rPr>
          <w:sz w:val="23"/>
        </w:rPr>
      </w:r>
    </w:p>
    <w:p>
      <w:pPr>
        <w:pStyle w:val="ListParagraph"/>
        <w:numPr>
          <w:ilvl w:val="0"/>
          <w:numId w:val="1"/>
        </w:numPr>
        <w:tabs>
          <w:tab w:val="clear" w:pos="708"/>
          <w:tab w:val="left" w:pos="307" w:leader="none"/>
        </w:tabs>
        <w:spacing w:before="1" w:after="0"/>
        <w:ind w:left="116" w:right="111" w:hanging="0"/>
        <w:jc w:val="both"/>
        <w:rPr>
          <w:i/>
          <w:i/>
          <w:sz w:val="24"/>
        </w:rPr>
      </w:pPr>
      <w:r>
        <w:rPr>
          <w:i/>
          <w:sz w:val="24"/>
        </w:rPr>
        <w:t>Welcher Zusammenhang besteht nach Paulus zwischen dem Abendmahl und den Dämo- nen/bösen</w:t>
      </w:r>
      <w:r>
        <w:rPr>
          <w:i/>
          <w:spacing w:val="-1"/>
          <w:sz w:val="24"/>
        </w:rPr>
        <w:t xml:space="preserve"> </w:t>
      </w:r>
      <w:r>
        <w:rPr>
          <w:i/>
          <w:sz w:val="24"/>
        </w:rPr>
        <w:t>Geistern?</w:t>
      </w:r>
    </w:p>
    <w:p>
      <w:pPr>
        <w:pStyle w:val="Textkrper"/>
        <w:rPr>
          <w:i/>
          <w:i/>
          <w:sz w:val="22"/>
          <w:szCs w:val="22"/>
        </w:rPr>
      </w:pPr>
      <w:r>
        <w:rPr>
          <w:i/>
          <w:sz w:val="22"/>
          <w:szCs w:val="22"/>
        </w:rPr>
        <w:t>Abendmahl ↔ Gemeinschaft mit Christus</w:t>
      </w:r>
    </w:p>
    <w:p>
      <w:pPr>
        <w:pStyle w:val="Textkrper"/>
        <w:rPr>
          <w:i/>
          <w:i/>
          <w:sz w:val="22"/>
          <w:szCs w:val="22"/>
        </w:rPr>
      </w:pPr>
      <w:r>
        <w:rPr>
          <w:i/>
          <w:sz w:val="22"/>
          <w:szCs w:val="22"/>
        </w:rPr>
        <w:t>Götzendienst ↔ Gemeinschaft mit Dämonen/bösen Geistern</w:t>
      </w:r>
    </w:p>
    <w:p>
      <w:pPr>
        <w:pStyle w:val="Textkrper"/>
        <w:spacing w:before="5" w:after="0"/>
        <w:rPr>
          <w:i/>
          <w:i/>
          <w:sz w:val="22"/>
        </w:rPr>
      </w:pPr>
      <w:r>
        <w:rPr>
          <w:i/>
          <w:sz w:val="22"/>
        </w:rPr>
      </w:r>
    </w:p>
    <w:p>
      <w:pPr>
        <w:pStyle w:val="Berschrift1"/>
        <w:numPr>
          <w:ilvl w:val="0"/>
          <w:numId w:val="2"/>
        </w:numPr>
        <w:tabs>
          <w:tab w:val="clear" w:pos="708"/>
          <w:tab w:val="left" w:pos="630" w:leader="none"/>
        </w:tabs>
        <w:ind w:left="629" w:hanging="514"/>
        <w:jc w:val="both"/>
        <w:rPr>
          <w:sz w:val="24"/>
        </w:rPr>
      </w:pPr>
      <w:r>
        <w:rPr/>
        <w:t>Fragen rund um Gemeinde und</w:t>
      </w:r>
      <w:r>
        <w:rPr>
          <w:spacing w:val="-6"/>
        </w:rPr>
        <w:t xml:space="preserve"> </w:t>
      </w:r>
      <w:r>
        <w:rPr/>
        <w:t>Gottesdienst</w:t>
      </w:r>
    </w:p>
    <w:p>
      <w:pPr>
        <w:pStyle w:val="ListParagraph"/>
        <w:numPr>
          <w:ilvl w:val="0"/>
          <w:numId w:val="1"/>
        </w:numPr>
        <w:tabs>
          <w:tab w:val="clear" w:pos="708"/>
          <w:tab w:val="left" w:pos="263" w:leader="none"/>
        </w:tabs>
        <w:ind w:left="116" w:right="118" w:hanging="0"/>
        <w:jc w:val="both"/>
        <w:rPr>
          <w:sz w:val="24"/>
        </w:rPr>
      </w:pPr>
      <w:r>
        <w:rPr>
          <w:sz w:val="24"/>
        </w:rPr>
        <w:t>Was erfährt man in den Kap. 11–14 über die Rolle von Frauen in der Gemeinde? Wo gibt es diesbezüglich evtl. widersprüchliche</w:t>
      </w:r>
      <w:r>
        <w:rPr>
          <w:spacing w:val="-2"/>
          <w:sz w:val="24"/>
        </w:rPr>
        <w:t xml:space="preserve"> </w:t>
      </w:r>
      <w:r>
        <w:rPr>
          <w:sz w:val="24"/>
        </w:rPr>
        <w:t>Angaben?</w:t>
      </w:r>
    </w:p>
    <w:p>
      <w:pPr>
        <w:pStyle w:val="ListParagraph"/>
        <w:tabs>
          <w:tab w:val="clear" w:pos="708"/>
          <w:tab w:val="left" w:pos="263" w:leader="none"/>
        </w:tabs>
        <w:ind w:left="260" w:right="118" w:hanging="0"/>
        <w:jc w:val="both"/>
        <w:rPr/>
      </w:pPr>
      <w:r>
        <w:rPr/>
        <w:t>Der Mann ist das Haupt der Frau, die Frau soll einen Schleier tragen,</w:t>
      </w:r>
    </w:p>
    <w:p>
      <w:pPr>
        <w:pStyle w:val="Textkrper"/>
        <w:spacing w:before="9" w:after="0"/>
        <w:rPr>
          <w:sz w:val="23"/>
        </w:rPr>
      </w:pPr>
      <w:r>
        <w:rPr>
          <w:sz w:val="23"/>
        </w:rPr>
        <w:t>Dass Frauen schweigen sollen (Kap 14) steht im Widerspruch zu der Diskussion, wie Frauen in der Gemeinde beten sollen (Kap 11)</w:t>
      </w:r>
    </w:p>
    <w:p>
      <w:pPr>
        <w:pStyle w:val="Textkrper"/>
        <w:spacing w:before="9" w:after="0"/>
        <w:rPr>
          <w:sz w:val="23"/>
        </w:rPr>
      </w:pPr>
      <w:r>
        <w:rPr>
          <w:sz w:val="23"/>
        </w:rPr>
      </w:r>
    </w:p>
    <w:p>
      <w:pPr>
        <w:pStyle w:val="ListParagraph"/>
        <w:numPr>
          <w:ilvl w:val="0"/>
          <w:numId w:val="1"/>
        </w:numPr>
        <w:tabs>
          <w:tab w:val="clear" w:pos="708"/>
          <w:tab w:val="left" w:pos="261" w:leader="none"/>
        </w:tabs>
        <w:ind w:left="260" w:hanging="145"/>
        <w:jc w:val="both"/>
        <w:rPr>
          <w:sz w:val="24"/>
        </w:rPr>
      </w:pPr>
      <w:r>
        <w:rPr>
          <w:sz w:val="24"/>
        </w:rPr>
        <w:t>Welche Probleme gibt es beim Abendmahl in</w:t>
      </w:r>
      <w:r>
        <w:rPr>
          <w:spacing w:val="-4"/>
          <w:sz w:val="24"/>
        </w:rPr>
        <w:t xml:space="preserve"> </w:t>
      </w:r>
      <w:r>
        <w:rPr>
          <w:sz w:val="24"/>
        </w:rPr>
        <w:t>Korinth?</w:t>
      </w:r>
    </w:p>
    <w:p>
      <w:pPr>
        <w:pStyle w:val="Textkrper"/>
        <w:rPr>
          <w:sz w:val="22"/>
          <w:szCs w:val="22"/>
        </w:rPr>
      </w:pPr>
      <w:r>
        <w:rPr>
          <w:sz w:val="22"/>
          <w:szCs w:val="22"/>
        </w:rPr>
        <w:t>Es ist kein gemeinsames Mahl, weil einige früher/später kommen, sie nehmen ihr eigenes Mahl vorweg und der eine ist hungrig, der andere betrunken. Sie essen und trinken sich selber zum Gericht, weil die Achtung vor dem Leib Christi fehlt.</w:t>
      </w:r>
    </w:p>
    <w:p>
      <w:pPr>
        <w:pStyle w:val="Textkrper"/>
        <w:rPr>
          <w:sz w:val="22"/>
          <w:szCs w:val="22"/>
        </w:rPr>
      </w:pPr>
      <w:r>
        <w:rPr>
          <w:sz w:val="22"/>
          <w:szCs w:val="22"/>
        </w:rPr>
      </w:r>
    </w:p>
    <w:p>
      <w:pPr>
        <w:pStyle w:val="ListParagraph"/>
        <w:numPr>
          <w:ilvl w:val="0"/>
          <w:numId w:val="1"/>
        </w:numPr>
        <w:tabs>
          <w:tab w:val="clear" w:pos="708"/>
          <w:tab w:val="left" w:pos="275" w:leader="none"/>
        </w:tabs>
        <w:ind w:left="116" w:right="116" w:hanging="0"/>
        <w:jc w:val="both"/>
        <w:rPr>
          <w:sz w:val="24"/>
        </w:rPr>
      </w:pPr>
      <w:r>
        <w:rPr>
          <w:sz w:val="24"/>
        </w:rPr>
        <w:t>Wo stehen die Einsetzungsworte? Vergleichen Sie diese mit der Überlieferung der synopti- schen</w:t>
      </w:r>
      <w:r>
        <w:rPr>
          <w:spacing w:val="-1"/>
          <w:sz w:val="24"/>
        </w:rPr>
        <w:t xml:space="preserve"> </w:t>
      </w:r>
      <w:r>
        <w:rPr>
          <w:sz w:val="24"/>
        </w:rPr>
        <w:t>Evangelien.</w:t>
      </w:r>
    </w:p>
    <w:p>
      <w:pPr>
        <w:pStyle w:val="Textkrper"/>
        <w:rPr>
          <w:sz w:val="24"/>
        </w:rPr>
      </w:pPr>
      <w:r>
        <w:rPr/>
        <w:t>11.23-25, Lukas 22,18-20 sehr ähnlich, allerdings steht „das tut zu meinem Gedächtnis“ bei Lukas nur beim Brot.</w:t>
      </w:r>
    </w:p>
    <w:p>
      <w:pPr>
        <w:pStyle w:val="Textkrper"/>
        <w:rPr>
          <w:sz w:val="24"/>
        </w:rPr>
      </w:pPr>
      <w:r>
        <w:rPr/>
        <w:t>Keine umfassende Situationsbeschreibung, beim Blut steht nichts zu „für viele“ oder „zur Vergebung der Sünden“ → Konzentration auf Brothandlung</w:t>
      </w:r>
    </w:p>
    <w:p>
      <w:pPr>
        <w:pStyle w:val="Textkrper"/>
        <w:rPr>
          <w:sz w:val="24"/>
        </w:rPr>
      </w:pPr>
      <w:r>
        <w:rPr>
          <w:sz w:val="24"/>
        </w:rPr>
      </w:r>
    </w:p>
    <w:p>
      <w:pPr>
        <w:pStyle w:val="ListParagraph"/>
        <w:numPr>
          <w:ilvl w:val="0"/>
          <w:numId w:val="1"/>
        </w:numPr>
        <w:tabs>
          <w:tab w:val="clear" w:pos="708"/>
          <w:tab w:val="left" w:pos="270" w:leader="none"/>
        </w:tabs>
        <w:ind w:left="116" w:right="114" w:hanging="0"/>
        <w:jc w:val="both"/>
        <w:rPr>
          <w:sz w:val="24"/>
        </w:rPr>
      </w:pPr>
      <w:r>
        <w:rPr>
          <w:sz w:val="24"/>
        </w:rPr>
        <w:t>Welche verschiedenen Gnadengaben (Charismen) werden erwähnt? Was sagt Paulus in die- sem</w:t>
      </w:r>
      <w:r>
        <w:rPr>
          <w:spacing w:val="-8"/>
          <w:sz w:val="24"/>
        </w:rPr>
        <w:t xml:space="preserve"> </w:t>
      </w:r>
      <w:r>
        <w:rPr>
          <w:sz w:val="24"/>
        </w:rPr>
        <w:t>Zusammenhang</w:t>
      </w:r>
      <w:r>
        <w:rPr>
          <w:spacing w:val="-11"/>
          <w:sz w:val="24"/>
        </w:rPr>
        <w:t xml:space="preserve"> </w:t>
      </w:r>
      <w:r>
        <w:rPr>
          <w:sz w:val="24"/>
        </w:rPr>
        <w:t>über</w:t>
      </w:r>
      <w:r>
        <w:rPr>
          <w:spacing w:val="-7"/>
          <w:sz w:val="24"/>
        </w:rPr>
        <w:t xml:space="preserve"> </w:t>
      </w:r>
      <w:r>
        <w:rPr>
          <w:sz w:val="24"/>
        </w:rPr>
        <w:t>die</w:t>
      </w:r>
      <w:r>
        <w:rPr>
          <w:spacing w:val="-9"/>
          <w:sz w:val="24"/>
        </w:rPr>
        <w:t xml:space="preserve"> </w:t>
      </w:r>
      <w:r>
        <w:rPr>
          <w:sz w:val="24"/>
        </w:rPr>
        <w:t>Einheit</w:t>
      </w:r>
      <w:r>
        <w:rPr>
          <w:spacing w:val="-8"/>
          <w:sz w:val="24"/>
        </w:rPr>
        <w:t xml:space="preserve"> </w:t>
      </w:r>
      <w:r>
        <w:rPr>
          <w:sz w:val="24"/>
        </w:rPr>
        <w:t>der</w:t>
      </w:r>
      <w:r>
        <w:rPr>
          <w:spacing w:val="-9"/>
          <w:sz w:val="24"/>
        </w:rPr>
        <w:t xml:space="preserve"> </w:t>
      </w:r>
      <w:r>
        <w:rPr>
          <w:sz w:val="24"/>
        </w:rPr>
        <w:t>Gemeinde?</w:t>
      </w:r>
      <w:r>
        <w:rPr>
          <w:spacing w:val="-5"/>
          <w:sz w:val="24"/>
        </w:rPr>
        <w:t xml:space="preserve"> </w:t>
      </w:r>
      <w:r>
        <w:rPr>
          <w:sz w:val="24"/>
        </w:rPr>
        <w:t>Und</w:t>
      </w:r>
      <w:r>
        <w:rPr>
          <w:spacing w:val="-9"/>
          <w:sz w:val="24"/>
        </w:rPr>
        <w:t xml:space="preserve"> </w:t>
      </w:r>
      <w:r>
        <w:rPr>
          <w:sz w:val="24"/>
        </w:rPr>
        <w:t>welchen</w:t>
      </w:r>
      <w:r>
        <w:rPr>
          <w:spacing w:val="-9"/>
          <w:sz w:val="24"/>
        </w:rPr>
        <w:t xml:space="preserve"> </w:t>
      </w:r>
      <w:r>
        <w:rPr>
          <w:sz w:val="24"/>
        </w:rPr>
        <w:t>Stellenwert</w:t>
      </w:r>
      <w:r>
        <w:rPr>
          <w:spacing w:val="-8"/>
          <w:sz w:val="24"/>
        </w:rPr>
        <w:t xml:space="preserve"> </w:t>
      </w:r>
      <w:r>
        <w:rPr>
          <w:sz w:val="24"/>
        </w:rPr>
        <w:t>hat</w:t>
      </w:r>
      <w:r>
        <w:rPr>
          <w:spacing w:val="-8"/>
          <w:sz w:val="24"/>
        </w:rPr>
        <w:t xml:space="preserve"> </w:t>
      </w:r>
      <w:r>
        <w:rPr>
          <w:sz w:val="24"/>
        </w:rPr>
        <w:t>die</w:t>
      </w:r>
      <w:r>
        <w:rPr>
          <w:spacing w:val="-6"/>
          <w:sz w:val="24"/>
        </w:rPr>
        <w:t xml:space="preserve"> </w:t>
      </w:r>
      <w:r>
        <w:rPr>
          <w:sz w:val="24"/>
        </w:rPr>
        <w:t>Zungenrede</w:t>
      </w:r>
      <w:r>
        <w:rPr>
          <w:spacing w:val="-2"/>
          <w:sz w:val="24"/>
        </w:rPr>
        <w:t xml:space="preserve"> </w:t>
      </w:r>
      <w:r>
        <w:rPr>
          <w:sz w:val="24"/>
        </w:rPr>
        <w:t>(Glossolalie)?</w:t>
      </w:r>
    </w:p>
    <w:p>
      <w:pPr>
        <w:pStyle w:val="ListParagraph"/>
        <w:numPr>
          <w:ilvl w:val="0"/>
          <w:numId w:val="0"/>
        </w:numPr>
        <w:tabs>
          <w:tab w:val="clear" w:pos="708"/>
          <w:tab w:val="left" w:pos="270" w:leader="none"/>
        </w:tabs>
        <w:ind w:left="232" w:right="114" w:hanging="0"/>
        <w:jc w:val="both"/>
        <w:rPr>
          <w:sz w:val="24"/>
        </w:rPr>
      </w:pPr>
      <w:r>
        <w:rPr>
          <w:sz w:val="24"/>
        </w:rPr>
        <w:t>Kap 12: Weisheitsrede, Erkenntnisrede, Glaube, Heilung, Wunderkräfte, prophetische Rede, Unterscheidung der Geister, Zungenrede, Auslegung der Zungenrede</w:t>
      </w:r>
    </w:p>
    <w:p>
      <w:pPr>
        <w:pStyle w:val="ListParagraph"/>
        <w:numPr>
          <w:ilvl w:val="0"/>
          <w:numId w:val="0"/>
        </w:numPr>
        <w:tabs>
          <w:tab w:val="clear" w:pos="708"/>
          <w:tab w:val="left" w:pos="270" w:leader="none"/>
        </w:tabs>
        <w:ind w:left="232" w:right="114" w:hanging="0"/>
        <w:jc w:val="both"/>
        <w:rPr>
          <w:sz w:val="24"/>
        </w:rPr>
      </w:pPr>
      <w:r>
        <w:rPr>
          <w:sz w:val="24"/>
        </w:rPr>
        <w:t>Kap 13: Liebe als höchste Gabe</w:t>
      </w:r>
    </w:p>
    <w:p>
      <w:pPr>
        <w:pStyle w:val="ListParagraph"/>
        <w:numPr>
          <w:ilvl w:val="0"/>
          <w:numId w:val="0"/>
        </w:numPr>
        <w:tabs>
          <w:tab w:val="clear" w:pos="708"/>
          <w:tab w:val="left" w:pos="270" w:leader="none"/>
        </w:tabs>
        <w:ind w:left="232" w:right="114" w:hanging="0"/>
        <w:jc w:val="both"/>
        <w:rPr>
          <w:sz w:val="24"/>
        </w:rPr>
      </w:pPr>
      <w:r>
        <w:rPr>
          <w:sz w:val="24"/>
        </w:rPr>
        <w:t>Kap 14: Zungenrede hat keinen erbaulichen Nutzen, wenn sie nicht ausgelegt wird, sie ist ihrer Auslegung untergeordnet.</w:t>
      </w:r>
    </w:p>
    <w:p>
      <w:pPr>
        <w:pStyle w:val="ListParagraph"/>
        <w:numPr>
          <w:ilvl w:val="0"/>
          <w:numId w:val="0"/>
        </w:numPr>
        <w:tabs>
          <w:tab w:val="clear" w:pos="708"/>
          <w:tab w:val="left" w:pos="270" w:leader="none"/>
        </w:tabs>
        <w:ind w:left="232" w:right="114" w:hanging="0"/>
        <w:jc w:val="both"/>
        <w:rPr>
          <w:sz w:val="24"/>
        </w:rPr>
      </w:pPr>
      <w:r>
        <w:rPr>
          <w:sz w:val="24"/>
        </w:rPr>
        <w:t>Verschiedene Gaben aber ein Geist, verschiedene Ämter aber ein Herr, verschiedene Kräfte aber ein Gott.</w:t>
      </w:r>
    </w:p>
    <w:p>
      <w:pPr>
        <w:pStyle w:val="ListParagraph"/>
        <w:numPr>
          <w:ilvl w:val="0"/>
          <w:numId w:val="0"/>
        </w:numPr>
        <w:tabs>
          <w:tab w:val="clear" w:pos="708"/>
          <w:tab w:val="left" w:pos="270" w:leader="none"/>
        </w:tabs>
        <w:ind w:left="116" w:right="114" w:hanging="0"/>
        <w:jc w:val="both"/>
        <w:rPr/>
      </w:pPr>
      <w:r>
        <w:rPr/>
      </w:r>
    </w:p>
    <w:p>
      <w:pPr>
        <w:pStyle w:val="ListParagraph"/>
        <w:numPr>
          <w:ilvl w:val="0"/>
          <w:numId w:val="1"/>
        </w:numPr>
        <w:tabs>
          <w:tab w:val="clear" w:pos="708"/>
          <w:tab w:val="left" w:pos="261" w:leader="none"/>
        </w:tabs>
        <w:ind w:left="260" w:hanging="145"/>
        <w:jc w:val="both"/>
        <w:rPr>
          <w:sz w:val="24"/>
        </w:rPr>
      </w:pPr>
      <w:r>
        <w:rPr>
          <w:sz w:val="24"/>
        </w:rPr>
        <w:t>Wo steht das „Hohelied der Liebe“? Was ist seine zentrale</w:t>
      </w:r>
      <w:r>
        <w:rPr>
          <w:spacing w:val="-3"/>
          <w:sz w:val="24"/>
        </w:rPr>
        <w:t xml:space="preserve"> </w:t>
      </w:r>
      <w:r>
        <w:rPr>
          <w:sz w:val="24"/>
        </w:rPr>
        <w:t>Aussage?</w:t>
      </w:r>
    </w:p>
    <w:p>
      <w:pPr>
        <w:pStyle w:val="ListParagraph"/>
        <w:numPr>
          <w:ilvl w:val="0"/>
          <w:numId w:val="0"/>
        </w:numPr>
        <w:tabs>
          <w:tab w:val="clear" w:pos="708"/>
          <w:tab w:val="left" w:pos="261" w:leader="none"/>
        </w:tabs>
        <w:ind w:left="231" w:hanging="0"/>
        <w:jc w:val="both"/>
        <w:rPr/>
      </w:pPr>
      <w:r>
        <w:rPr/>
        <w:t>Kap 13: Die Liebe ist die höchste Gabe, alles ist ohne die Liebe nutzlos, die Liebe hört nimmer auf.</w:t>
      </w:r>
    </w:p>
    <w:p>
      <w:pPr>
        <w:pStyle w:val="Textkrper"/>
        <w:spacing w:before="5" w:after="0"/>
        <w:rPr>
          <w:sz w:val="22"/>
        </w:rPr>
      </w:pPr>
      <w:r>
        <w:rPr>
          <w:sz w:val="22"/>
        </w:rPr>
      </w:r>
    </w:p>
    <w:p>
      <w:pPr>
        <w:pStyle w:val="Berschrift1"/>
        <w:numPr>
          <w:ilvl w:val="0"/>
          <w:numId w:val="2"/>
        </w:numPr>
        <w:tabs>
          <w:tab w:val="clear" w:pos="708"/>
          <w:tab w:val="left" w:pos="444" w:leader="none"/>
        </w:tabs>
        <w:ind w:left="443" w:hanging="328"/>
        <w:jc w:val="both"/>
        <w:rPr>
          <w:sz w:val="24"/>
        </w:rPr>
      </w:pPr>
      <w:r>
        <w:rPr/>
        <w:t>Die</w:t>
      </w:r>
      <w:r>
        <w:rPr>
          <w:spacing w:val="-1"/>
        </w:rPr>
        <w:t xml:space="preserve"> </w:t>
      </w:r>
      <w:r>
        <w:rPr/>
        <w:t>Auferstehung</w:t>
      </w:r>
    </w:p>
    <w:p>
      <w:pPr>
        <w:pStyle w:val="ListParagraph"/>
        <w:numPr>
          <w:ilvl w:val="0"/>
          <w:numId w:val="1"/>
        </w:numPr>
        <w:tabs>
          <w:tab w:val="clear" w:pos="708"/>
          <w:tab w:val="left" w:pos="261" w:leader="none"/>
        </w:tabs>
        <w:spacing w:lineRule="exact" w:line="274"/>
        <w:ind w:left="260" w:hanging="145"/>
        <w:jc w:val="both"/>
        <w:rPr>
          <w:sz w:val="24"/>
        </w:rPr>
      </w:pPr>
      <w:r>
        <w:rPr>
          <w:sz w:val="24"/>
        </w:rPr>
        <w:t>Welches traditionelle Osterbekenntnis zitiert Paulus</w:t>
      </w:r>
      <w:r>
        <w:rPr>
          <w:spacing w:val="-3"/>
          <w:sz w:val="24"/>
        </w:rPr>
        <w:t xml:space="preserve"> </w:t>
      </w:r>
      <w:r>
        <w:rPr>
          <w:sz w:val="24"/>
        </w:rPr>
        <w:t>hier?</w:t>
      </w:r>
    </w:p>
    <w:p>
      <w:pPr>
        <w:pStyle w:val="Textkrper"/>
        <w:rPr>
          <w:sz w:val="24"/>
        </w:rPr>
      </w:pPr>
      <w:r>
        <w:rPr>
          <w:sz w:val="24"/>
        </w:rPr>
      </w:r>
    </w:p>
    <w:p>
      <w:pPr>
        <w:pStyle w:val="ListParagraph"/>
        <w:numPr>
          <w:ilvl w:val="0"/>
          <w:numId w:val="1"/>
        </w:numPr>
        <w:tabs>
          <w:tab w:val="clear" w:pos="708"/>
          <w:tab w:val="left" w:pos="261" w:leader="none"/>
        </w:tabs>
        <w:ind w:left="260" w:hanging="145"/>
        <w:jc w:val="both"/>
        <w:rPr>
          <w:sz w:val="24"/>
        </w:rPr>
      </w:pPr>
      <w:r>
        <w:rPr>
          <w:sz w:val="24"/>
        </w:rPr>
        <w:t>Wie stellt er sich die Auferstehung der Toten vor? Welche Metaphern verwendet er</w:t>
      </w:r>
      <w:r>
        <w:rPr>
          <w:spacing w:val="-17"/>
          <w:sz w:val="24"/>
        </w:rPr>
        <w:t xml:space="preserve"> </w:t>
      </w:r>
      <w:r>
        <w:rPr>
          <w:sz w:val="24"/>
        </w:rPr>
        <w:t>dafür?</w:t>
      </w:r>
    </w:p>
    <w:p>
      <w:pPr>
        <w:pStyle w:val="ListParagraph"/>
        <w:numPr>
          <w:ilvl w:val="0"/>
          <w:numId w:val="0"/>
        </w:numPr>
        <w:ind w:left="231" w:hanging="0"/>
        <w:rPr/>
      </w:pPr>
      <w:r>
        <w:rPr/>
        <w:t>Man bekommt einen neuen, himmlischen Leib, Metapher: Saat</w:t>
      </w:r>
    </w:p>
    <w:p>
      <w:pPr>
        <w:pStyle w:val="Textkrper"/>
        <w:rPr>
          <w:sz w:val="24"/>
        </w:rPr>
      </w:pPr>
      <w:r>
        <w:rPr>
          <w:sz w:val="24"/>
        </w:rPr>
      </w:r>
    </w:p>
    <w:p>
      <w:pPr>
        <w:pStyle w:val="ListParagraph"/>
        <w:numPr>
          <w:ilvl w:val="0"/>
          <w:numId w:val="1"/>
        </w:numPr>
        <w:tabs>
          <w:tab w:val="clear" w:pos="708"/>
          <w:tab w:val="left" w:pos="247" w:leader="none"/>
        </w:tabs>
        <w:ind w:left="116" w:right="117" w:hanging="0"/>
        <w:jc w:val="both"/>
        <w:rPr>
          <w:sz w:val="24"/>
        </w:rPr>
      </w:pPr>
      <w:r>
        <w:rPr>
          <w:sz w:val="24"/>
        </w:rPr>
        <w:t>Was</w:t>
      </w:r>
      <w:r>
        <w:rPr>
          <w:spacing w:val="-17"/>
          <w:sz w:val="24"/>
        </w:rPr>
        <w:t xml:space="preserve"> </w:t>
      </w:r>
      <w:r>
        <w:rPr>
          <w:sz w:val="24"/>
        </w:rPr>
        <w:t>schreibt</w:t>
      </w:r>
      <w:r>
        <w:rPr>
          <w:spacing w:val="-15"/>
          <w:sz w:val="24"/>
        </w:rPr>
        <w:t xml:space="preserve"> </w:t>
      </w:r>
      <w:r>
        <w:rPr>
          <w:sz w:val="24"/>
        </w:rPr>
        <w:t>Paulus</w:t>
      </w:r>
      <w:r>
        <w:rPr>
          <w:spacing w:val="-15"/>
          <w:sz w:val="24"/>
        </w:rPr>
        <w:t xml:space="preserve"> </w:t>
      </w:r>
      <w:r>
        <w:rPr>
          <w:sz w:val="24"/>
        </w:rPr>
        <w:t>hier</w:t>
      </w:r>
      <w:r>
        <w:rPr>
          <w:spacing w:val="-17"/>
          <w:sz w:val="24"/>
        </w:rPr>
        <w:t xml:space="preserve"> </w:t>
      </w:r>
      <w:r>
        <w:rPr>
          <w:sz w:val="24"/>
        </w:rPr>
        <w:t>über</w:t>
      </w:r>
      <w:r>
        <w:rPr>
          <w:spacing w:val="-17"/>
          <w:sz w:val="24"/>
        </w:rPr>
        <w:t xml:space="preserve"> </w:t>
      </w:r>
      <w:r>
        <w:rPr>
          <w:sz w:val="24"/>
        </w:rPr>
        <w:t>den</w:t>
      </w:r>
      <w:r>
        <w:rPr>
          <w:spacing w:val="-16"/>
          <w:sz w:val="24"/>
        </w:rPr>
        <w:t xml:space="preserve"> </w:t>
      </w:r>
      <w:r>
        <w:rPr>
          <w:sz w:val="24"/>
        </w:rPr>
        <w:t>Tod?</w:t>
      </w:r>
      <w:r>
        <w:rPr>
          <w:spacing w:val="-12"/>
          <w:sz w:val="24"/>
        </w:rPr>
        <w:t xml:space="preserve"> </w:t>
      </w:r>
      <w:r>
        <w:rPr>
          <w:sz w:val="24"/>
        </w:rPr>
        <w:t>Welcher</w:t>
      </w:r>
      <w:r>
        <w:rPr>
          <w:spacing w:val="-17"/>
          <w:sz w:val="24"/>
        </w:rPr>
        <w:t xml:space="preserve"> </w:t>
      </w:r>
      <w:r>
        <w:rPr>
          <w:sz w:val="24"/>
        </w:rPr>
        <w:t>(typisch</w:t>
      </w:r>
      <w:r>
        <w:rPr>
          <w:spacing w:val="-16"/>
          <w:sz w:val="24"/>
        </w:rPr>
        <w:t xml:space="preserve"> </w:t>
      </w:r>
      <w:r>
        <w:rPr>
          <w:sz w:val="24"/>
        </w:rPr>
        <w:t>paulinische)</w:t>
      </w:r>
      <w:r>
        <w:rPr>
          <w:spacing w:val="-14"/>
          <w:sz w:val="24"/>
        </w:rPr>
        <w:t xml:space="preserve"> </w:t>
      </w:r>
      <w:r>
        <w:rPr>
          <w:sz w:val="24"/>
        </w:rPr>
        <w:t>Zusammenhang</w:t>
      </w:r>
      <w:r>
        <w:rPr>
          <w:spacing w:val="-16"/>
          <w:sz w:val="24"/>
        </w:rPr>
        <w:t xml:space="preserve"> </w:t>
      </w:r>
      <w:r>
        <w:rPr>
          <w:sz w:val="24"/>
        </w:rPr>
        <w:t>besteht zwischen Tod und</w:t>
      </w:r>
      <w:r>
        <w:rPr>
          <w:spacing w:val="-1"/>
          <w:sz w:val="24"/>
        </w:rPr>
        <w:t xml:space="preserve"> </w:t>
      </w:r>
      <w:r>
        <w:rPr>
          <w:sz w:val="24"/>
        </w:rPr>
        <w:t>Sünde?</w:t>
      </w:r>
    </w:p>
    <w:p>
      <w:pPr>
        <w:sectPr>
          <w:headerReference w:type="default" r:id="rId4"/>
          <w:footerReference w:type="default" r:id="rId5"/>
          <w:type w:val="nextPage"/>
          <w:pgSz w:w="11906" w:h="16838"/>
          <w:pgMar w:left="1300" w:right="1300" w:header="710" w:top="1380" w:footer="1002" w:bottom="1200" w:gutter="0"/>
          <w:pgNumType w:fmt="decimal"/>
          <w:formProt w:val="false"/>
          <w:textDirection w:val="lrTb"/>
          <w:docGrid w:type="default" w:linePitch="100" w:charSpace="4096"/>
        </w:sectPr>
        <w:pStyle w:val="ListParagraph"/>
        <w:numPr>
          <w:ilvl w:val="0"/>
          <w:numId w:val="0"/>
        </w:numPr>
        <w:tabs>
          <w:tab w:val="clear" w:pos="708"/>
          <w:tab w:val="left" w:pos="247" w:leader="none"/>
        </w:tabs>
        <w:ind w:left="232" w:right="117" w:hanging="0"/>
        <w:jc w:val="both"/>
        <w:rPr>
          <w:sz w:val="22"/>
          <w:szCs w:val="22"/>
        </w:rPr>
      </w:pPr>
      <w:r>
        <w:rPr>
          <w:sz w:val="22"/>
          <w:szCs w:val="22"/>
        </w:rPr>
        <w:t>Der Stachel des Todes ist die Sünde. (evtl. analog zu Röm 3.23)</w:t>
      </w:r>
    </w:p>
    <w:p>
      <w:pPr>
        <w:pStyle w:val="Textkrper"/>
        <w:spacing w:before="1" w:after="0"/>
        <w:rPr>
          <w:sz w:val="23"/>
        </w:rPr>
      </w:pPr>
      <w:r>
        <w:rPr>
          <w:sz w:val="23"/>
        </w:rPr>
      </w:r>
    </w:p>
    <w:p>
      <w:pPr>
        <w:pStyle w:val="Berschrift1"/>
        <w:numPr>
          <w:ilvl w:val="0"/>
          <w:numId w:val="2"/>
        </w:numPr>
        <w:tabs>
          <w:tab w:val="clear" w:pos="708"/>
          <w:tab w:val="left" w:pos="350" w:leader="none"/>
        </w:tabs>
        <w:spacing w:before="90" w:after="0"/>
        <w:ind w:left="349" w:hanging="234"/>
        <w:rPr>
          <w:sz w:val="24"/>
        </w:rPr>
      </w:pPr>
      <w:r>
        <w:rPr/>
        <w:t>Kollekte und</w:t>
      </w:r>
      <w:r>
        <w:rPr>
          <w:spacing w:val="-3"/>
        </w:rPr>
        <w:t xml:space="preserve"> </w:t>
      </w:r>
      <w:r>
        <w:rPr/>
        <w:t>Reisepläne</w:t>
      </w:r>
    </w:p>
    <w:p>
      <w:pPr>
        <w:pStyle w:val="ListParagraph"/>
        <w:numPr>
          <w:ilvl w:val="0"/>
          <w:numId w:val="1"/>
        </w:numPr>
        <w:tabs>
          <w:tab w:val="clear" w:pos="708"/>
          <w:tab w:val="left" w:pos="263" w:leader="none"/>
        </w:tabs>
        <w:spacing w:lineRule="exact" w:line="274"/>
        <w:ind w:left="262" w:hanging="147"/>
        <w:rPr>
          <w:i/>
          <w:i/>
          <w:sz w:val="24"/>
        </w:rPr>
      </w:pPr>
      <w:r>
        <w:rPr>
          <w:i/>
          <w:sz w:val="24"/>
        </w:rPr>
        <w:t>Welche Informationen über die Kollekte können Sie 1Kor 16,1–4</w:t>
      </w:r>
      <w:r>
        <w:rPr>
          <w:i/>
          <w:spacing w:val="-3"/>
          <w:sz w:val="24"/>
        </w:rPr>
        <w:t xml:space="preserve"> </w:t>
      </w:r>
      <w:r>
        <w:rPr>
          <w:i/>
          <w:sz w:val="24"/>
        </w:rPr>
        <w:t>entnehmen?</w:t>
      </w:r>
    </w:p>
    <w:p>
      <w:pPr>
        <w:pStyle w:val="Textkrper"/>
        <w:rPr>
          <w:i/>
          <w:i/>
          <w:sz w:val="22"/>
          <w:szCs w:val="22"/>
        </w:rPr>
      </w:pPr>
      <w:r>
        <w:rPr>
          <w:i/>
          <w:sz w:val="22"/>
          <w:szCs w:val="22"/>
        </w:rPr>
        <w:t>Stetiges Sammeln immer am ersten Tag der Woche ab sofort wie in Galatien</w:t>
      </w:r>
    </w:p>
    <w:p>
      <w:pPr>
        <w:pStyle w:val="Textkrper"/>
        <w:rPr>
          <w:i/>
          <w:i/>
        </w:rPr>
      </w:pPr>
      <w:r>
        <w:rPr>
          <w:i/>
        </w:rPr>
      </w:r>
    </w:p>
    <w:p>
      <w:pPr>
        <w:pStyle w:val="ListParagraph"/>
        <w:numPr>
          <w:ilvl w:val="0"/>
          <w:numId w:val="1"/>
        </w:numPr>
        <w:tabs>
          <w:tab w:val="clear" w:pos="708"/>
          <w:tab w:val="left" w:pos="263" w:leader="none"/>
        </w:tabs>
        <w:ind w:left="262" w:hanging="147"/>
        <w:rPr>
          <w:i/>
          <w:i/>
          <w:sz w:val="24"/>
        </w:rPr>
      </w:pPr>
      <w:r>
        <w:rPr>
          <w:i/>
          <w:sz w:val="24"/>
        </w:rPr>
        <w:t>Was lässt sich Kap. 16 über das Verhältnis von Paulus und Apollos</w:t>
      </w:r>
      <w:r>
        <w:rPr>
          <w:i/>
          <w:spacing w:val="-5"/>
          <w:sz w:val="24"/>
        </w:rPr>
        <w:t xml:space="preserve"> </w:t>
      </w:r>
      <w:r>
        <w:rPr>
          <w:i/>
          <w:sz w:val="24"/>
        </w:rPr>
        <w:t>entnehmen?</w:t>
      </w:r>
    </w:p>
    <w:p>
      <w:pPr>
        <w:pStyle w:val="ListParagraph"/>
        <w:numPr>
          <w:ilvl w:val="0"/>
          <w:numId w:val="0"/>
        </w:numPr>
        <w:tabs>
          <w:tab w:val="clear" w:pos="708"/>
          <w:tab w:val="left" w:pos="263" w:leader="none"/>
        </w:tabs>
        <w:ind w:left="231" w:hanging="0"/>
        <w:rPr/>
      </w:pPr>
      <w:r>
        <w:rPr/>
        <w:t>Kollegiales Verhältnis?</w:t>
      </w:r>
    </w:p>
    <w:p>
      <w:pPr>
        <w:pStyle w:val="Textkrper"/>
        <w:rPr>
          <w:i/>
          <w:i/>
        </w:rPr>
      </w:pPr>
      <w:r>
        <w:rPr>
          <w:i/>
        </w:rPr>
      </w:r>
    </w:p>
    <w:p>
      <w:pPr>
        <w:pStyle w:val="Normal"/>
        <w:spacing w:before="1" w:after="0"/>
        <w:ind w:left="116" w:hanging="0"/>
        <w:rPr>
          <w:i/>
          <w:i/>
          <w:sz w:val="24"/>
        </w:rPr>
      </w:pPr>
      <w:r>
        <w:rPr>
          <w:i/>
          <w:sz w:val="24"/>
        </w:rPr>
        <w:t>Wo kam Apollos (außerhalb des 1Kor) schon einmal vor?</w:t>
      </w:r>
    </w:p>
    <w:p>
      <w:pPr>
        <w:pStyle w:val="Textkrper"/>
        <w:rPr>
          <w:i/>
          <w:i/>
          <w:sz w:val="22"/>
          <w:szCs w:val="22"/>
        </w:rPr>
      </w:pPr>
      <w:r>
        <w:rPr>
          <w:i/>
          <w:sz w:val="22"/>
          <w:szCs w:val="22"/>
        </w:rPr>
        <w:t>Apg 18f</w:t>
      </w:r>
    </w:p>
    <w:p>
      <w:pPr>
        <w:pStyle w:val="Textkrper"/>
        <w:spacing w:before="4" w:after="0"/>
        <w:rPr>
          <w:i/>
          <w:i/>
          <w:sz w:val="22"/>
        </w:rPr>
      </w:pPr>
      <w:r>
        <w:rPr>
          <w:i/>
          <w:sz w:val="22"/>
        </w:rPr>
      </w:r>
    </w:p>
    <w:p>
      <w:pPr>
        <w:pStyle w:val="Berschrift1"/>
        <w:numPr>
          <w:ilvl w:val="0"/>
          <w:numId w:val="2"/>
        </w:numPr>
        <w:tabs>
          <w:tab w:val="clear" w:pos="708"/>
          <w:tab w:val="left" w:pos="444" w:leader="none"/>
        </w:tabs>
        <w:ind w:left="443" w:hanging="328"/>
        <w:rPr>
          <w:sz w:val="24"/>
        </w:rPr>
      </w:pPr>
      <w:r>
        <w:rPr/>
        <w:t>Themen</w:t>
      </w:r>
    </w:p>
    <w:p>
      <w:pPr>
        <w:pStyle w:val="Normal"/>
        <w:spacing w:lineRule="exact" w:line="274"/>
        <w:ind w:left="116" w:hanging="0"/>
        <w:rPr>
          <w:i/>
          <w:i/>
          <w:sz w:val="24"/>
        </w:rPr>
      </w:pPr>
      <w:r>
        <w:rPr>
          <w:i/>
          <w:sz w:val="24"/>
        </w:rPr>
        <w:t>Notieren Sie sich Kapitelangaben und Stichworte zu folgenden Themen:</w:t>
      </w:r>
    </w:p>
    <w:p>
      <w:pPr>
        <w:pStyle w:val="Textkrper"/>
        <w:rPr>
          <w:i/>
          <w:i/>
        </w:rPr>
      </w:pPr>
      <w:r>
        <w:rPr>
          <w:i/>
        </w:rPr>
      </w:r>
    </w:p>
    <w:p>
      <w:pPr>
        <w:pStyle w:val="ListParagraph"/>
        <w:numPr>
          <w:ilvl w:val="0"/>
          <w:numId w:val="1"/>
        </w:numPr>
        <w:tabs>
          <w:tab w:val="clear" w:pos="708"/>
          <w:tab w:val="left" w:pos="261" w:leader="none"/>
        </w:tabs>
        <w:ind w:left="260" w:hanging="145"/>
        <w:rPr>
          <w:i/>
          <w:i/>
          <w:sz w:val="24"/>
        </w:rPr>
      </w:pPr>
      <w:r>
        <w:rPr>
          <w:i/>
          <w:sz w:val="24"/>
        </w:rPr>
        <w:t>Paulus: Biographie;</w:t>
      </w:r>
      <w:r>
        <w:rPr>
          <w:i/>
          <w:spacing w:val="-1"/>
          <w:sz w:val="24"/>
        </w:rPr>
        <w:t xml:space="preserve"> </w:t>
      </w:r>
      <w:r>
        <w:rPr>
          <w:i/>
          <w:sz w:val="24"/>
        </w:rPr>
        <w:t xml:space="preserve">Kollekte </w:t>
      </w:r>
      <w:r>
        <w:rPr>
          <w:i w:val="false"/>
          <w:iCs w:val="false"/>
          <w:sz w:val="22"/>
          <w:szCs w:val="22"/>
        </w:rPr>
        <w:t>(siehe oben)</w:t>
      </w:r>
    </w:p>
    <w:p>
      <w:pPr>
        <w:pStyle w:val="ListParagraph"/>
        <w:numPr>
          <w:ilvl w:val="0"/>
          <w:numId w:val="1"/>
        </w:numPr>
        <w:tabs>
          <w:tab w:val="clear" w:pos="708"/>
          <w:tab w:val="left" w:pos="261" w:leader="none"/>
        </w:tabs>
        <w:spacing w:before="1" w:after="0"/>
        <w:ind w:left="260" w:hanging="145"/>
        <w:rPr>
          <w:i/>
          <w:i/>
          <w:sz w:val="24"/>
        </w:rPr>
      </w:pPr>
      <w:r>
        <w:rPr>
          <w:i/>
          <w:sz w:val="24"/>
        </w:rPr>
        <w:t xml:space="preserve">Zwölf/Jünger/Apostel; Petrus; </w:t>
      </w:r>
      <w:r>
        <w:rPr>
          <w:i w:val="false"/>
          <w:iCs w:val="false"/>
          <w:sz w:val="22"/>
          <w:szCs w:val="22"/>
        </w:rPr>
        <w:t>(4 Parteien am Anfang)</w:t>
      </w:r>
      <w:r>
        <w:rPr>
          <w:i/>
          <w:sz w:val="24"/>
        </w:rPr>
        <w:t xml:space="preserve"> Frauen im</w:t>
      </w:r>
      <w:r>
        <w:rPr>
          <w:i/>
          <w:spacing w:val="-5"/>
          <w:sz w:val="24"/>
        </w:rPr>
        <w:t xml:space="preserve"> </w:t>
      </w:r>
      <w:r>
        <w:rPr>
          <w:i/>
          <w:sz w:val="24"/>
        </w:rPr>
        <w:t xml:space="preserve">NT </w:t>
      </w:r>
      <w:r>
        <w:rPr>
          <w:i w:val="false"/>
          <w:iCs w:val="false"/>
          <w:sz w:val="22"/>
          <w:szCs w:val="22"/>
        </w:rPr>
        <w:t>(siehe oben)</w:t>
      </w:r>
    </w:p>
    <w:p>
      <w:pPr>
        <w:pStyle w:val="ListParagraph"/>
        <w:numPr>
          <w:ilvl w:val="0"/>
          <w:numId w:val="1"/>
        </w:numPr>
        <w:tabs>
          <w:tab w:val="clear" w:pos="708"/>
          <w:tab w:val="left" w:pos="261" w:leader="none"/>
        </w:tabs>
        <w:ind w:left="260" w:hanging="145"/>
        <w:rPr>
          <w:i/>
          <w:i/>
          <w:sz w:val="24"/>
        </w:rPr>
      </w:pPr>
      <w:r>
        <w:rPr>
          <w:i/>
          <w:sz w:val="24"/>
        </w:rPr>
        <w:t>Taufe</w:t>
      </w:r>
      <w:r>
        <w:rPr>
          <w:i w:val="false"/>
          <w:iCs w:val="false"/>
          <w:sz w:val="22"/>
          <w:szCs w:val="22"/>
        </w:rPr>
        <w:t>(15.29ff für die Toten taufen lassen, 1.15f Paulus hat nur wenige getauft, 12.13: durch einen Geist alle zu einem Leib getauft)</w:t>
      </w:r>
      <w:r>
        <w:rPr>
          <w:i/>
          <w:sz w:val="24"/>
        </w:rPr>
        <w:t xml:space="preserve">; Abendmahl </w:t>
      </w:r>
      <w:r>
        <w:rPr>
          <w:i w:val="false"/>
          <w:iCs w:val="false"/>
          <w:sz w:val="22"/>
          <w:szCs w:val="22"/>
        </w:rPr>
        <w:t>(siehe oben)</w:t>
      </w:r>
      <w:r>
        <w:rPr>
          <w:i/>
          <w:sz w:val="24"/>
        </w:rPr>
        <w:t xml:space="preserve">; Heiliger Geist </w:t>
      </w:r>
      <w:r>
        <w:rPr>
          <w:i w:val="false"/>
          <w:iCs w:val="false"/>
          <w:sz w:val="22"/>
          <w:szCs w:val="22"/>
        </w:rPr>
        <w:t>(ein Geist, viele Gaben)</w:t>
      </w:r>
      <w:r>
        <w:rPr>
          <w:i/>
          <w:sz w:val="24"/>
        </w:rPr>
        <w:t xml:space="preserve">; Liebe </w:t>
      </w:r>
      <w:r>
        <w:rPr>
          <w:i w:val="false"/>
          <w:iCs w:val="false"/>
          <w:sz w:val="22"/>
          <w:szCs w:val="22"/>
        </w:rPr>
        <w:t>(13: Hohelied)</w:t>
      </w:r>
      <w:r>
        <w:rPr>
          <w:i/>
          <w:sz w:val="24"/>
        </w:rPr>
        <w:t xml:space="preserve">; Ehe </w:t>
      </w:r>
      <w:r>
        <w:rPr>
          <w:i w:val="false"/>
          <w:iCs w:val="false"/>
          <w:sz w:val="22"/>
          <w:szCs w:val="22"/>
        </w:rPr>
        <w:t>(siehe oben);</w:t>
      </w:r>
      <w:r>
        <w:rPr>
          <w:i/>
          <w:spacing w:val="-3"/>
          <w:sz w:val="24"/>
        </w:rPr>
        <w:t xml:space="preserve"> </w:t>
      </w:r>
      <w:r>
        <w:rPr>
          <w:i/>
          <w:sz w:val="24"/>
        </w:rPr>
        <w:t xml:space="preserve">Auferstehung </w:t>
      </w:r>
      <w:r>
        <w:rPr>
          <w:i w:val="false"/>
          <w:iCs w:val="false"/>
          <w:sz w:val="22"/>
          <w:szCs w:val="22"/>
        </w:rPr>
        <w:t>(Kap 15, auch siehe oben)</w:t>
      </w:r>
    </w:p>
    <w:p>
      <w:pPr>
        <w:pStyle w:val="Textkrper"/>
        <w:spacing w:before="5" w:after="0"/>
        <w:rPr>
          <w:i/>
          <w:i/>
          <w:sz w:val="22"/>
        </w:rPr>
      </w:pPr>
      <w:r>
        <w:rPr>
          <w:i/>
          <w:sz w:val="22"/>
        </w:rPr>
      </w:r>
    </w:p>
    <w:p>
      <w:pPr>
        <w:pStyle w:val="Berschrift1"/>
        <w:numPr>
          <w:ilvl w:val="0"/>
          <w:numId w:val="2"/>
        </w:numPr>
        <w:tabs>
          <w:tab w:val="clear" w:pos="708"/>
          <w:tab w:val="left" w:pos="537" w:leader="none"/>
        </w:tabs>
        <w:ind w:left="536" w:hanging="421"/>
        <w:rPr>
          <w:sz w:val="24"/>
        </w:rPr>
      </w:pPr>
      <w:r>
        <w:rPr/>
        <w:t>Texte zum</w:t>
      </w:r>
      <w:r>
        <w:rPr>
          <w:spacing w:val="-6"/>
        </w:rPr>
        <w:t xml:space="preserve"> </w:t>
      </w:r>
      <w:r>
        <w:rPr/>
        <w:t>Auswendiglernen</w:t>
      </w:r>
    </w:p>
    <w:p>
      <w:pPr>
        <w:pStyle w:val="ListParagraph"/>
        <w:numPr>
          <w:ilvl w:val="0"/>
          <w:numId w:val="1"/>
        </w:numPr>
        <w:tabs>
          <w:tab w:val="clear" w:pos="708"/>
          <w:tab w:val="left" w:pos="261" w:leader="none"/>
        </w:tabs>
        <w:spacing w:lineRule="exact" w:line="274"/>
        <w:ind w:left="260" w:hanging="145"/>
        <w:rPr>
          <w:sz w:val="24"/>
        </w:rPr>
      </w:pPr>
      <w:r>
        <w:rPr>
          <w:sz w:val="24"/>
        </w:rPr>
        <w:t>Wort vom Kreuz (1Kor 1,18); Glaube, Hoffnung, Liebe (1Kor 13,13)</w:t>
      </w:r>
    </w:p>
    <w:p>
      <w:pPr>
        <w:pStyle w:val="ListParagraph"/>
        <w:numPr>
          <w:ilvl w:val="0"/>
          <w:numId w:val="1"/>
        </w:numPr>
        <w:tabs>
          <w:tab w:val="clear" w:pos="708"/>
          <w:tab w:val="left" w:pos="261" w:leader="none"/>
        </w:tabs>
        <w:ind w:left="260" w:hanging="145"/>
        <w:rPr>
          <w:i/>
          <w:i/>
          <w:sz w:val="24"/>
        </w:rPr>
      </w:pPr>
      <w:r>
        <w:rPr>
          <w:i/>
          <w:sz w:val="24"/>
        </w:rPr>
        <w:t>Verantwortlicher Gebrauch der Freiheit (1Kor</w:t>
      </w:r>
      <w:r>
        <w:rPr>
          <w:i/>
          <w:spacing w:val="3"/>
          <w:sz w:val="24"/>
        </w:rPr>
        <w:t xml:space="preserve"> </w:t>
      </w:r>
      <w:r>
        <w:rPr>
          <w:i/>
          <w:sz w:val="24"/>
        </w:rPr>
        <w:t>10,23)</w:t>
      </w:r>
    </w:p>
    <w:p>
      <w:pPr>
        <w:pStyle w:val="Normal"/>
        <w:rPr>
          <w:sz w:val="24"/>
        </w:rPr>
      </w:pPr>
      <w:r>
        <w:rPr/>
      </w:r>
    </w:p>
    <w:sectPr>
      <w:headerReference w:type="default" r:id="rId6"/>
      <w:footerReference w:type="default" r:id="rId7"/>
      <w:type w:val="nextPage"/>
      <w:pgSz w:w="11906" w:h="16838"/>
      <w:pgMar w:left="1300" w:right="1300" w:header="710" w:top="138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9"/>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8590" cy="167005"/>
              <wp:effectExtent l="0" t="0" r="0" b="0"/>
              <wp:wrapNone/>
              <wp:docPr id="3" name="Textfeld 1"/>
              <a:graphic xmlns:a="http://schemas.openxmlformats.org/drawingml/2006/main">
                <a:graphicData uri="http://schemas.microsoft.com/office/word/2010/wordprocessingShape">
                  <wps:wsp>
                    <wps:cNvSpPr/>
                    <wps:spPr>
                      <a:xfrm>
                        <a:off x="0" y="0"/>
                        <a:ext cx="147960" cy="16632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6pt;height:13.05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9"/>
      <w:rPr>
        <w:sz w:val="20"/>
      </w:rPr>
    </w:pPr>
    <w:r>
      <w:rPr>
        <w:sz w:val="20"/>
      </w:rPr>
      <mc:AlternateContent>
        <mc:Choice Requires="wps">
          <w:drawing>
            <wp:anchor behindDoc="1" distT="0" distB="0" distL="0" distR="0" simplePos="0" locked="0" layoutInCell="1" allowOverlap="1" relativeHeight="9">
              <wp:simplePos x="0" y="0"/>
              <wp:positionH relativeFrom="page">
                <wp:posOffset>3707130</wp:posOffset>
              </wp:positionH>
              <wp:positionV relativeFrom="page">
                <wp:posOffset>9916160</wp:posOffset>
              </wp:positionV>
              <wp:extent cx="148590" cy="167005"/>
              <wp:effectExtent l="0" t="0" r="0" b="0"/>
              <wp:wrapNone/>
              <wp:docPr id="7" name="Textfeld 1_0"/>
              <a:graphic xmlns:a="http://schemas.openxmlformats.org/drawingml/2006/main">
                <a:graphicData uri="http://schemas.microsoft.com/office/word/2010/wordprocessingShape">
                  <wps:wsp>
                    <wps:cNvSpPr/>
                    <wps:spPr>
                      <a:xfrm>
                        <a:off x="0" y="0"/>
                        <a:ext cx="147960" cy="16632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6pt;height:13.05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9"/>
      <w:rPr>
        <w:sz w:val="20"/>
      </w:rPr>
    </w:pPr>
    <w:r>
      <w:rPr>
        <w:sz w:val="20"/>
      </w:rPr>
      <mc:AlternateContent>
        <mc:Choice Requires="wps">
          <w:drawing>
            <wp:anchor behindDoc="1" distT="0" distB="0" distL="0" distR="0" simplePos="0" locked="0" layoutInCell="1" allowOverlap="1" relativeHeight="11">
              <wp:simplePos x="0" y="0"/>
              <wp:positionH relativeFrom="page">
                <wp:posOffset>3707130</wp:posOffset>
              </wp:positionH>
              <wp:positionV relativeFrom="page">
                <wp:posOffset>9916160</wp:posOffset>
              </wp:positionV>
              <wp:extent cx="148590" cy="167005"/>
              <wp:effectExtent l="0" t="0" r="0" b="0"/>
              <wp:wrapNone/>
              <wp:docPr id="11" name="Textfeld 1_1"/>
              <a:graphic xmlns:a="http://schemas.openxmlformats.org/drawingml/2006/main">
                <a:graphicData uri="http://schemas.microsoft.com/office/word/2010/wordprocessingShape">
                  <wps:wsp>
                    <wps:cNvSpPr/>
                    <wps:spPr>
                      <a:xfrm>
                        <a:off x="0" y="0"/>
                        <a:ext cx="147960" cy="16632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Textfeld 1_1" stroked="f" style="position:absolute;margin-left:291.9pt;margin-top:780.8pt;width:11.6pt;height:13.05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9"/>
      <w:rPr>
        <w:sz w:val="20"/>
      </w:rPr>
    </w:pPr>
    <w:r>
      <w:rPr>
        <w:sz w:val="20"/>
      </w:rPr>
      <mc:AlternateContent>
        <mc:Choice Requires="wps">
          <w:drawing>
            <wp:anchor behindDoc="1" distT="0" distB="0" distL="0" distR="0" simplePos="0" locked="0" layoutInCell="1" allowOverlap="1" relativeHeight="3">
              <wp:simplePos x="0" y="0"/>
              <wp:positionH relativeFrom="page">
                <wp:posOffset>2084070</wp:posOffset>
              </wp:positionH>
              <wp:positionV relativeFrom="page">
                <wp:posOffset>438150</wp:posOffset>
              </wp:positionV>
              <wp:extent cx="3361055" cy="342265"/>
              <wp:effectExtent l="0" t="0" r="0" b="0"/>
              <wp:wrapNone/>
              <wp:docPr id="1" name="Textfeld 2"/>
              <a:graphic xmlns:a="http://schemas.openxmlformats.org/drawingml/2006/main">
                <a:graphicData uri="http://schemas.microsoft.com/office/word/2010/wordprocessingShape">
                  <wps:wsp>
                    <wps:cNvSpPr/>
                    <wps:spPr>
                      <a:xfrm>
                        <a:off x="0" y="0"/>
                        <a:ext cx="3360600" cy="34164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wps:txbx>
                    <wps:bodyPr lIns="0" rIns="0" tIns="0" bIns="0">
                      <a:noAutofit/>
                    </wps:bodyPr>
                  </wps:wsp>
                </a:graphicData>
              </a:graphic>
            </wp:anchor>
          </w:drawing>
        </mc:Choice>
        <mc:Fallback>
          <w:pict>
            <v:rect id="shape_0" ID="Textfeld 2" stroked="f" style="position:absolute;margin-left:164.1pt;margin-top:34.5pt;width:264.55pt;height:26.85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9"/>
      <w:rPr>
        <w:sz w:val="20"/>
      </w:rPr>
    </w:pPr>
    <w:r>
      <w:rPr>
        <w:sz w:val="20"/>
      </w:rPr>
      <mc:AlternateContent>
        <mc:Choice Requires="wps">
          <w:drawing>
            <wp:anchor behindDoc="1" distT="0" distB="0" distL="0" distR="0" simplePos="0" locked="0" layoutInCell="1" allowOverlap="1" relativeHeight="7">
              <wp:simplePos x="0" y="0"/>
              <wp:positionH relativeFrom="page">
                <wp:posOffset>2084070</wp:posOffset>
              </wp:positionH>
              <wp:positionV relativeFrom="page">
                <wp:posOffset>438150</wp:posOffset>
              </wp:positionV>
              <wp:extent cx="3361055" cy="342265"/>
              <wp:effectExtent l="0" t="0" r="0" b="0"/>
              <wp:wrapNone/>
              <wp:docPr id="5" name="Textfeld 2_0"/>
              <a:graphic xmlns:a="http://schemas.openxmlformats.org/drawingml/2006/main">
                <a:graphicData uri="http://schemas.microsoft.com/office/word/2010/wordprocessingShape">
                  <wps:wsp>
                    <wps:cNvSpPr/>
                    <wps:spPr>
                      <a:xfrm>
                        <a:off x="0" y="0"/>
                        <a:ext cx="3360600" cy="34164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wps:txbx>
                    <wps:bodyPr lIns="0" rIns="0" tIns="0" bIns="0">
                      <a:noAutofit/>
                    </wps:bodyPr>
                  </wps:wsp>
                </a:graphicData>
              </a:graphic>
            </wp:anchor>
          </w:drawing>
        </mc:Choice>
        <mc:Fallback>
          <w:pict>
            <v:rect id="shape_0" ID="Textfeld 2_0" stroked="f" style="position:absolute;margin-left:164.1pt;margin-top:34.5pt;width:264.55pt;height:26.85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9"/>
      <w:rPr>
        <w:sz w:val="20"/>
      </w:rPr>
    </w:pPr>
    <w:r>
      <w:rPr>
        <w:sz w:val="20"/>
      </w:rPr>
      <mc:AlternateContent>
        <mc:Choice Requires="wps">
          <w:drawing>
            <wp:anchor behindDoc="1" distT="0" distB="0" distL="0" distR="0" simplePos="0" locked="0" layoutInCell="1" allowOverlap="1" relativeHeight="10">
              <wp:simplePos x="0" y="0"/>
              <wp:positionH relativeFrom="page">
                <wp:posOffset>2084070</wp:posOffset>
              </wp:positionH>
              <wp:positionV relativeFrom="page">
                <wp:posOffset>438150</wp:posOffset>
              </wp:positionV>
              <wp:extent cx="3361055" cy="342265"/>
              <wp:effectExtent l="0" t="0" r="0" b="0"/>
              <wp:wrapNone/>
              <wp:docPr id="9" name="Textfeld 2_1"/>
              <a:graphic xmlns:a="http://schemas.openxmlformats.org/drawingml/2006/main">
                <a:graphicData uri="http://schemas.microsoft.com/office/word/2010/wordprocessingShape">
                  <wps:wsp>
                    <wps:cNvSpPr/>
                    <wps:spPr>
                      <a:xfrm>
                        <a:off x="0" y="0"/>
                        <a:ext cx="3360600" cy="34164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wps:txbx>
                    <wps:bodyPr lIns="0" rIns="0" tIns="0" bIns="0">
                      <a:noAutofit/>
                    </wps:bodyPr>
                  </wps:wsp>
                </a:graphicData>
              </a:graphic>
            </wp:anchor>
          </w:drawing>
        </mc:Choice>
        <mc:Fallback>
          <w:pict>
            <v:rect id="shape_0" ID="Textfeld 2_1" stroked="f" style="position:absolute;margin-left:164.1pt;margin-top:34.5pt;width:264.55pt;height:26.85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6" w:hanging="144"/>
      </w:pPr>
      <w:rPr>
        <w:rFonts w:ascii="Times New Roman" w:hAnsi="Times New Roman" w:cs="Times New Roman" w:hint="default"/>
      </w:rPr>
    </w:lvl>
    <w:lvl w:ilvl="1">
      <w:start w:val="0"/>
      <w:numFmt w:val="bullet"/>
      <w:lvlText w:val=""/>
      <w:lvlJc w:val="left"/>
      <w:pPr>
        <w:tabs>
          <w:tab w:val="num" w:pos="0"/>
        </w:tabs>
        <w:ind w:left="1038" w:hanging="144"/>
      </w:pPr>
      <w:rPr>
        <w:rFonts w:ascii="Symbol" w:hAnsi="Symbol" w:cs="Symbol" w:hint="default"/>
      </w:rPr>
    </w:lvl>
    <w:lvl w:ilvl="2">
      <w:start w:val="0"/>
      <w:numFmt w:val="bullet"/>
      <w:lvlText w:val=""/>
      <w:lvlJc w:val="left"/>
      <w:pPr>
        <w:tabs>
          <w:tab w:val="num" w:pos="0"/>
        </w:tabs>
        <w:ind w:left="1957" w:hanging="144"/>
      </w:pPr>
      <w:rPr>
        <w:rFonts w:ascii="Symbol" w:hAnsi="Symbol" w:cs="Symbol" w:hint="default"/>
      </w:rPr>
    </w:lvl>
    <w:lvl w:ilvl="3">
      <w:start w:val="0"/>
      <w:numFmt w:val="bullet"/>
      <w:lvlText w:val=""/>
      <w:lvlJc w:val="left"/>
      <w:pPr>
        <w:tabs>
          <w:tab w:val="num" w:pos="0"/>
        </w:tabs>
        <w:ind w:left="2875" w:hanging="144"/>
      </w:pPr>
      <w:rPr>
        <w:rFonts w:ascii="Symbol" w:hAnsi="Symbol" w:cs="Symbol" w:hint="default"/>
      </w:rPr>
    </w:lvl>
    <w:lvl w:ilvl="4">
      <w:start w:val="0"/>
      <w:numFmt w:val="bullet"/>
      <w:lvlText w:val=""/>
      <w:lvlJc w:val="left"/>
      <w:pPr>
        <w:tabs>
          <w:tab w:val="num" w:pos="0"/>
        </w:tabs>
        <w:ind w:left="3794" w:hanging="144"/>
      </w:pPr>
      <w:rPr>
        <w:rFonts w:ascii="Symbol" w:hAnsi="Symbol" w:cs="Symbol" w:hint="default"/>
      </w:rPr>
    </w:lvl>
    <w:lvl w:ilvl="5">
      <w:start w:val="0"/>
      <w:numFmt w:val="bullet"/>
      <w:lvlText w:val=""/>
      <w:lvlJc w:val="left"/>
      <w:pPr>
        <w:tabs>
          <w:tab w:val="num" w:pos="0"/>
        </w:tabs>
        <w:ind w:left="4713" w:hanging="144"/>
      </w:pPr>
      <w:rPr>
        <w:rFonts w:ascii="Symbol" w:hAnsi="Symbol" w:cs="Symbol" w:hint="default"/>
      </w:rPr>
    </w:lvl>
    <w:lvl w:ilvl="6">
      <w:start w:val="0"/>
      <w:numFmt w:val="bullet"/>
      <w:lvlText w:val=""/>
      <w:lvlJc w:val="left"/>
      <w:pPr>
        <w:tabs>
          <w:tab w:val="num" w:pos="0"/>
        </w:tabs>
        <w:ind w:left="5631" w:hanging="144"/>
      </w:pPr>
      <w:rPr>
        <w:rFonts w:ascii="Symbol" w:hAnsi="Symbol" w:cs="Symbol" w:hint="default"/>
      </w:rPr>
    </w:lvl>
    <w:lvl w:ilvl="7">
      <w:start w:val="0"/>
      <w:numFmt w:val="bullet"/>
      <w:lvlText w:val=""/>
      <w:lvlJc w:val="left"/>
      <w:pPr>
        <w:tabs>
          <w:tab w:val="num" w:pos="0"/>
        </w:tabs>
        <w:ind w:left="6550" w:hanging="144"/>
      </w:pPr>
      <w:rPr>
        <w:rFonts w:ascii="Symbol" w:hAnsi="Symbol" w:cs="Symbol" w:hint="default"/>
      </w:rPr>
    </w:lvl>
    <w:lvl w:ilvl="8">
      <w:start w:val="0"/>
      <w:numFmt w:val="bullet"/>
      <w:lvlText w:val=""/>
      <w:lvlJc w:val="left"/>
      <w:pPr>
        <w:tabs>
          <w:tab w:val="num" w:pos="0"/>
        </w:tabs>
        <w:ind w:left="7469" w:hanging="144"/>
      </w:pPr>
      <w:rPr>
        <w:rFonts w:ascii="Symbol" w:hAnsi="Symbol" w:cs="Symbol" w:hint="default"/>
      </w:rPr>
    </w:lvl>
  </w:abstractNum>
  <w:abstractNum w:abstractNumId="2">
    <w:lvl w:ilvl="0">
      <w:start w:val="1"/>
      <w:numFmt w:val="upperRoman"/>
      <w:lvlText w:val="%1"/>
      <w:lvlJc w:val="left"/>
      <w:pPr>
        <w:tabs>
          <w:tab w:val="num" w:pos="0"/>
        </w:tabs>
        <w:ind w:left="269" w:hanging="154"/>
      </w:pPr>
      <w:rPr>
        <w:sz w:val="24"/>
        <w:b/>
        <w:szCs w:val="24"/>
        <w:bCs/>
        <w:w w:val="99"/>
        <w:rFonts w:eastAsia="Times New Roman" w:cs="Times New Roman"/>
        <w:lang w:val="de-DE" w:eastAsia="de-DE" w:bidi="de-DE"/>
      </w:rPr>
    </w:lvl>
    <w:lvl w:ilvl="1">
      <w:start w:val="0"/>
      <w:numFmt w:val="bullet"/>
      <w:lvlText w:val=""/>
      <w:lvlJc w:val="left"/>
      <w:pPr>
        <w:tabs>
          <w:tab w:val="num" w:pos="0"/>
        </w:tabs>
        <w:ind w:left="1164" w:hanging="154"/>
      </w:pPr>
      <w:rPr>
        <w:rFonts w:ascii="Symbol" w:hAnsi="Symbol" w:cs="Symbol" w:hint="default"/>
      </w:rPr>
    </w:lvl>
    <w:lvl w:ilvl="2">
      <w:start w:val="0"/>
      <w:numFmt w:val="bullet"/>
      <w:lvlText w:val=""/>
      <w:lvlJc w:val="left"/>
      <w:pPr>
        <w:tabs>
          <w:tab w:val="num" w:pos="0"/>
        </w:tabs>
        <w:ind w:left="2069" w:hanging="154"/>
      </w:pPr>
      <w:rPr>
        <w:rFonts w:ascii="Symbol" w:hAnsi="Symbol" w:cs="Symbol" w:hint="default"/>
      </w:rPr>
    </w:lvl>
    <w:lvl w:ilvl="3">
      <w:start w:val="0"/>
      <w:numFmt w:val="bullet"/>
      <w:lvlText w:val=""/>
      <w:lvlJc w:val="left"/>
      <w:pPr>
        <w:tabs>
          <w:tab w:val="num" w:pos="0"/>
        </w:tabs>
        <w:ind w:left="2973" w:hanging="154"/>
      </w:pPr>
      <w:rPr>
        <w:rFonts w:ascii="Symbol" w:hAnsi="Symbol" w:cs="Symbol" w:hint="default"/>
      </w:rPr>
    </w:lvl>
    <w:lvl w:ilvl="4">
      <w:start w:val="0"/>
      <w:numFmt w:val="bullet"/>
      <w:lvlText w:val=""/>
      <w:lvlJc w:val="left"/>
      <w:pPr>
        <w:tabs>
          <w:tab w:val="num" w:pos="0"/>
        </w:tabs>
        <w:ind w:left="3878" w:hanging="154"/>
      </w:pPr>
      <w:rPr>
        <w:rFonts w:ascii="Symbol" w:hAnsi="Symbol" w:cs="Symbol" w:hint="default"/>
      </w:rPr>
    </w:lvl>
    <w:lvl w:ilvl="5">
      <w:start w:val="0"/>
      <w:numFmt w:val="bullet"/>
      <w:lvlText w:val=""/>
      <w:lvlJc w:val="left"/>
      <w:pPr>
        <w:tabs>
          <w:tab w:val="num" w:pos="0"/>
        </w:tabs>
        <w:ind w:left="4783" w:hanging="154"/>
      </w:pPr>
      <w:rPr>
        <w:rFonts w:ascii="Symbol" w:hAnsi="Symbol" w:cs="Symbol" w:hint="default"/>
      </w:rPr>
    </w:lvl>
    <w:lvl w:ilvl="6">
      <w:start w:val="0"/>
      <w:numFmt w:val="bullet"/>
      <w:lvlText w:val=""/>
      <w:lvlJc w:val="left"/>
      <w:pPr>
        <w:tabs>
          <w:tab w:val="num" w:pos="0"/>
        </w:tabs>
        <w:ind w:left="5687" w:hanging="154"/>
      </w:pPr>
      <w:rPr>
        <w:rFonts w:ascii="Symbol" w:hAnsi="Symbol" w:cs="Symbol" w:hint="default"/>
      </w:rPr>
    </w:lvl>
    <w:lvl w:ilvl="7">
      <w:start w:val="0"/>
      <w:numFmt w:val="bullet"/>
      <w:lvlText w:val=""/>
      <w:lvlJc w:val="left"/>
      <w:pPr>
        <w:tabs>
          <w:tab w:val="num" w:pos="0"/>
        </w:tabs>
        <w:ind w:left="6592" w:hanging="154"/>
      </w:pPr>
      <w:rPr>
        <w:rFonts w:ascii="Symbol" w:hAnsi="Symbol" w:cs="Symbol" w:hint="default"/>
      </w:rPr>
    </w:lvl>
    <w:lvl w:ilvl="8">
      <w:start w:val="0"/>
      <w:numFmt w:val="bullet"/>
      <w:lvlText w:val=""/>
      <w:lvlJc w:val="left"/>
      <w:pPr>
        <w:tabs>
          <w:tab w:val="num" w:pos="0"/>
        </w:tabs>
        <w:ind w:left="7497" w:hanging="154"/>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a5932"/>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de-DE" w:eastAsia="de-DE" w:bidi="de-DE"/>
    </w:rPr>
  </w:style>
  <w:style w:type="paragraph" w:styleId="Berschrift1">
    <w:name w:val="Heading 1"/>
    <w:basedOn w:val="Normal"/>
    <w:link w:val="berschrift1Zchn"/>
    <w:uiPriority w:val="1"/>
    <w:qFormat/>
    <w:rsid w:val="005a5932"/>
    <w:pPr>
      <w:spacing w:lineRule="exact" w:line="274"/>
      <w:ind w:left="443" w:hanging="328"/>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5a5932"/>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5a5932"/>
    <w:rPr>
      <w:rFonts w:ascii="Times New Roman" w:hAnsi="Times New Roman" w:eastAsia="Times New Roman" w:cs="Times New Roman"/>
      <w:sz w:val="24"/>
      <w:szCs w:val="24"/>
      <w:lang w:eastAsia="de-DE" w:bidi="de-DE"/>
    </w:rPr>
  </w:style>
  <w:style w:type="character" w:styleId="KopfzeileZchn" w:customStyle="1">
    <w:name w:val="Kopfzeile Zchn"/>
    <w:basedOn w:val="DefaultParagraphFont"/>
    <w:link w:val="Kopfzeile"/>
    <w:uiPriority w:val="99"/>
    <w:qFormat/>
    <w:rsid w:val="005a5932"/>
    <w:rPr>
      <w:rFonts w:ascii="Times New Roman" w:hAnsi="Times New Roman" w:eastAsia="Times New Roman" w:cs="Times New Roman"/>
      <w:lang w:eastAsia="de-DE" w:bidi="de-DE"/>
    </w:rPr>
  </w:style>
  <w:style w:type="character" w:styleId="FuzeileZchn" w:customStyle="1">
    <w:name w:val="Fußzeile Zchn"/>
    <w:basedOn w:val="DefaultParagraphFont"/>
    <w:link w:val="Fuzeile"/>
    <w:uiPriority w:val="99"/>
    <w:qFormat/>
    <w:rsid w:val="005a5932"/>
    <w:rPr>
      <w:rFonts w:ascii="Times New Roman" w:hAnsi="Times New Roman" w:eastAsia="Times New Roman" w:cs="Times New Roman"/>
      <w:lang w:eastAsia="de-DE" w:bidi="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5a5932"/>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5a5932"/>
    <w:pPr>
      <w:ind w:left="260" w:hanging="145"/>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5a5932"/>
    <w:pPr>
      <w:tabs>
        <w:tab w:val="clear" w:pos="708"/>
        <w:tab w:val="center" w:pos="4536" w:leader="none"/>
        <w:tab w:val="right" w:pos="9072" w:leader="none"/>
      </w:tabs>
    </w:pPr>
    <w:rPr/>
  </w:style>
  <w:style w:type="paragraph" w:styleId="Fuzeile">
    <w:name w:val="Footer"/>
    <w:basedOn w:val="Normal"/>
    <w:link w:val="FuzeileZchn"/>
    <w:uiPriority w:val="99"/>
    <w:unhideWhenUsed/>
    <w:rsid w:val="005a5932"/>
    <w:pPr>
      <w:tabs>
        <w:tab w:val="clear" w:pos="708"/>
        <w:tab w:val="center" w:pos="4536" w:leader="none"/>
        <w:tab w:val="right" w:pos="9072" w:leader="none"/>
      </w:tabs>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5</Pages>
  <Words>1320</Words>
  <Characters>7478</Characters>
  <CharactersWithSpaces>8649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2021-06-07T08:47:00Z</dcterms:created>
  <dc:creator>Henrik Imwalle</dc:creator>
  <dc:description/>
  <dc:language>de-DE</dc:language>
  <cp:lastModifiedBy/>
  <dcterms:modified xsi:type="dcterms:W3CDTF">2021-07-28T11:31:39Z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