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3" w:after="0"/>
        <w:rPr>
          <w:sz w:val="27"/>
        </w:rPr>
      </w:pPr>
      <w:r>
        <w:rPr>
          <w:sz w:val="27"/>
        </w:rPr>
      </w:r>
      <w:bookmarkStart w:id="0" w:name="_GoBack"/>
      <w:bookmarkStart w:id="1" w:name="_GoBack"/>
      <w:bookmarkEnd w:id="1"/>
    </w:p>
    <w:p>
      <w:pPr>
        <w:pStyle w:val="Normal"/>
        <w:spacing w:before="89" w:after="0"/>
        <w:ind w:left="2191" w:right="2174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1. Thessalonicherbrief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270" w:leader="none"/>
        </w:tabs>
        <w:spacing w:before="208" w:after="0"/>
        <w:rPr/>
      </w:pP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ind w:left="1532" w:right="446" w:hanging="1416"/>
        <w:rPr/>
      </w:pPr>
      <w:r>
        <w:rPr/>
        <w:t>Wann?</w:t>
        <w:tab/>
        <w:t>1Thess wurde wahrscheinlich um 50 n.Chr. geschrieben. Er ist damit der äl- teste erhaltene Paulusbrief und die älteste erhaltene Schrift des gesamten Neuen</w:t>
      </w:r>
      <w:r>
        <w:rPr>
          <w:spacing w:val="-1"/>
        </w:rPr>
        <w:t xml:space="preserve"> </w:t>
      </w:r>
      <w:r>
        <w:rPr/>
        <w:t>Testaments.</w:t>
      </w:r>
    </w:p>
    <w:p>
      <w:pPr>
        <w:pStyle w:val="Textkrper"/>
        <w:tabs>
          <w:tab w:val="clear" w:pos="708"/>
          <w:tab w:val="left" w:pos="1532" w:leader="none"/>
        </w:tabs>
        <w:ind w:left="1532" w:right="333" w:hanging="1416"/>
        <w:rPr/>
      </w:pPr>
      <w:r>
        <w:rPr/>
        <w:t>Wo?</w:t>
        <w:tab/>
        <w:t>Abfassungsort ist wahrscheinlich Korinth (vgl. 1Thess 1ff, (v.a. 3,6) mit Apg 18,5).</w:t>
      </w:r>
    </w:p>
    <w:p>
      <w:pPr>
        <w:pStyle w:val="Textkrper"/>
        <w:tabs>
          <w:tab w:val="clear" w:pos="708"/>
          <w:tab w:val="left" w:pos="1532" w:leader="none"/>
        </w:tabs>
        <w:ind w:left="1532" w:right="113" w:hanging="1416"/>
        <w:rPr/>
      </w:pPr>
      <w:r>
        <w:rPr/>
        <w:t>Wer?</w:t>
        <w:tab/>
        <w:t>Absender des Briefes ist Paulus. Empfänger ist die auf der 2. Missionsreise von Paulus gegründete Gemeinde in</w:t>
      </w:r>
      <w:r>
        <w:rPr>
          <w:spacing w:val="-1"/>
        </w:rPr>
        <w:t xml:space="preserve"> </w:t>
      </w:r>
      <w:r>
        <w:rPr/>
        <w:t>Thessaloniki.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1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/>
      </w:pPr>
      <w:r>
        <w:rPr/>
        <w:t>1,</w:t>
      </w:r>
      <w:r>
        <w:rPr>
          <w:b/>
        </w:rPr>
        <w:t>1</w:t>
        <w:tab/>
      </w:r>
      <w:r>
        <w:rPr/>
        <w:t>Präskript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1,</w:t>
      </w:r>
      <w:r>
        <w:rPr>
          <w:b/>
        </w:rPr>
        <w:t>2</w:t>
      </w:r>
      <w:r>
        <w:rPr/>
        <w:t>–10</w:t>
        <w:tab/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3662" w:hanging="0"/>
        <w:rPr/>
      </w:pPr>
      <w:r>
        <w:rPr/>
        <w:t>2,1–3,13</w:t>
        <w:tab/>
        <w:t xml:space="preserve">Das Wirken des Apostels in der </w:t>
      </w:r>
      <w:r>
        <w:rPr>
          <w:spacing w:val="-3"/>
        </w:rPr>
        <w:t xml:space="preserve">Gemeinde </w:t>
      </w:r>
      <w:r>
        <w:rPr/>
        <w:t>4,1–5,</w:t>
      </w:r>
      <w:r>
        <w:rPr>
          <w:b/>
        </w:rPr>
        <w:t>11</w:t>
        <w:tab/>
      </w:r>
      <w:r>
        <w:rPr/>
        <w:t xml:space="preserve">Das Gemeindeleben in der Endzeit </w:t>
      </w:r>
    </w:p>
    <w:p>
      <w:pPr>
        <w:pStyle w:val="Textkrper"/>
        <w:tabs>
          <w:tab w:val="clear" w:pos="708"/>
          <w:tab w:val="left" w:pos="1532" w:leader="none"/>
        </w:tabs>
        <w:ind w:left="116" w:right="3662" w:hanging="0"/>
        <w:rPr/>
      </w:pPr>
      <w:r>
        <w:rPr/>
        <w:t>5,</w:t>
      </w:r>
      <w:r>
        <w:rPr>
          <w:b/>
        </w:rPr>
        <w:t>12</w:t>
      </w:r>
      <w:r>
        <w:rPr/>
        <w:t>–28</w:t>
        <w:tab/>
        <w:t>Briefschluss: Ermahnungen und</w:t>
      </w:r>
      <w:r>
        <w:rPr>
          <w:spacing w:val="-3"/>
        </w:rPr>
        <w:t xml:space="preserve"> </w:t>
      </w:r>
      <w:r>
        <w:rPr/>
        <w:t>Grüße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ind w:left="456" w:hanging="341"/>
        <w:rPr/>
      </w:pPr>
      <w:r>
        <w:rPr/>
        <w:t>Der Briefanfang (Präskript und</w:t>
      </w:r>
      <w:r>
        <w:rPr>
          <w:spacing w:val="-2"/>
        </w:rPr>
        <w:t xml:space="preserve"> </w:t>
      </w:r>
      <w:r>
        <w:rPr/>
        <w:t>Proömium)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310" w:hanging="0"/>
        <w:rPr>
          <w:sz w:val="24"/>
        </w:rPr>
      </w:pPr>
      <w:r>
        <w:rPr>
          <w:sz w:val="24"/>
        </w:rPr>
        <w:t>Was schreibt Paulus im Briefanfang über die Gemeinde? Welche Rückschlüsse lassen sich daraus auf das Verhältnis zwischen Apostel und Gemeinde</w:t>
      </w:r>
      <w:r>
        <w:rPr>
          <w:spacing w:val="-1"/>
          <w:sz w:val="24"/>
        </w:rPr>
        <w:t xml:space="preserve"> </w:t>
      </w:r>
      <w:r>
        <w:rPr>
          <w:sz w:val="24"/>
        </w:rPr>
        <w:t>ziehen?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310" w:hanging="0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310" w:hanging="0"/>
        <w:rPr>
          <w:sz w:val="24"/>
        </w:rPr>
      </w:pPr>
      <w:r>
        <w:rPr>
          <w:sz w:val="24"/>
        </w:rPr>
        <w:t>Nennt sie „von Gott erwählte Brüder“, Freundschaftliches, herzliches Verhältnis, hebt Vorbildcharakter der Gemeinde hervor.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310" w:hanging="0"/>
        <w:rPr>
          <w:sz w:val="24"/>
        </w:rPr>
      </w:pPr>
      <w:r>
        <w:rPr>
          <w:sz w:val="24"/>
        </w:rPr>
        <w:t>Nicht enden wollende Danksagung.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3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Das Wirken des Apostels in der</w:t>
      </w:r>
      <w:r>
        <w:rPr>
          <w:spacing w:val="-2"/>
        </w:rPr>
        <w:t xml:space="preserve"> </w:t>
      </w:r>
      <w:r>
        <w:rPr/>
        <w:t>Gemeinde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Was schreibt Paulus über sein eigenes Wirken in der</w:t>
      </w:r>
      <w:r>
        <w:rPr>
          <w:spacing w:val="-7"/>
          <w:sz w:val="24"/>
        </w:rPr>
        <w:t xml:space="preserve"> </w:t>
      </w:r>
      <w:r>
        <w:rPr>
          <w:sz w:val="24"/>
        </w:rPr>
        <w:t>Gemeinde?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 xml:space="preserve">Evangelium Gottes verkündigt in hartem Kampf , nie mit Schmeichelworten, keine Habsucht, haben keine Ehre gesucht, sind mütterlich unter euch gewesen, haben euch liebgewonnen, 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126" w:hanging="0"/>
        <w:rPr>
          <w:i/>
          <w:i/>
          <w:sz w:val="24"/>
        </w:rPr>
      </w:pPr>
      <w:r>
        <w:rPr>
          <w:i/>
          <w:sz w:val="24"/>
        </w:rPr>
        <w:t>Vergleichen Sie die paulinischen Aussagen über die Juden in 2,14–16 mit denjenigen in Röm 9-11!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Textkrper"/>
        <w:rPr>
          <w:i/>
          <w:i/>
        </w:rPr>
      </w:pPr>
      <w:r>
        <w:rPr>
          <w:i/>
        </w:rPr>
        <w:t xml:space="preserve">Thessalonicher: </w:t>
        <w:tab/>
      </w:r>
    </w:p>
    <w:p>
      <w:pPr>
        <w:pStyle w:val="Textkrper"/>
        <w:rPr>
          <w:i/>
          <w:i/>
        </w:rPr>
      </w:pPr>
      <w:r>
        <w:rPr>
          <w:i/>
        </w:rPr>
        <w:tab/>
        <w:t>- haben Jesus getötet</w:t>
      </w:r>
    </w:p>
    <w:p>
      <w:pPr>
        <w:pStyle w:val="Textkrper"/>
        <w:rPr>
          <w:i/>
          <w:i/>
        </w:rPr>
      </w:pPr>
      <w:r>
        <w:rPr>
          <w:i/>
        </w:rPr>
        <w:tab/>
        <w:t>- Propheten und uns verfolgt</w:t>
      </w:r>
    </w:p>
    <w:p>
      <w:pPr>
        <w:pStyle w:val="Textkrper"/>
        <w:rPr>
          <w:i/>
          <w:i/>
        </w:rPr>
      </w:pPr>
      <w:r>
        <w:rPr>
          <w:i/>
        </w:rPr>
        <w:tab/>
        <w:t>- gefallen Gott nicht</w:t>
      </w:r>
    </w:p>
    <w:p>
      <w:pPr>
        <w:pStyle w:val="Textkrper"/>
        <w:rPr>
          <w:i/>
          <w:i/>
        </w:rPr>
      </w:pPr>
      <w:r>
        <w:rPr>
          <w:i/>
        </w:rPr>
        <w:tab/>
        <w:t>- Maß der Sünden voll, Zorn Gottes über sie gekommen</w:t>
      </w:r>
    </w:p>
    <w:p>
      <w:pPr>
        <w:pStyle w:val="Textkrper"/>
        <w:rPr>
          <w:i/>
          <w:i/>
        </w:rPr>
      </w:pPr>
      <w:r>
        <w:rPr>
          <w:i/>
        </w:rPr>
        <w:t>Römer:</w:t>
      </w:r>
    </w:p>
    <w:p>
      <w:pPr>
        <w:pStyle w:val="Textkrper"/>
        <w:rPr>
          <w:i/>
          <w:i/>
        </w:rPr>
      </w:pPr>
      <w:r>
        <w:rPr>
          <w:i/>
        </w:rPr>
        <w:tab/>
        <w:t xml:space="preserve">- </w:t>
      </w:r>
      <w:r>
        <w:rPr>
          <w:i/>
        </w:rPr>
        <w:t>Christus kommt aus den Juden nach dem Fleisch</w:t>
      </w:r>
    </w:p>
    <w:p>
      <w:pPr>
        <w:pStyle w:val="Textkrper"/>
        <w:rPr>
          <w:i/>
          <w:i/>
        </w:rPr>
      </w:pPr>
      <w:r>
        <w:rPr>
          <w:i/>
        </w:rPr>
        <w:tab/>
        <w:t xml:space="preserve">- Israel ist Gottes erwähltes Volk, </w:t>
      </w:r>
      <w:r>
        <w:rPr>
          <w:i/>
        </w:rPr>
        <w:t>dem die Kindschaft gehört</w:t>
      </w:r>
    </w:p>
    <w:p>
      <w:pPr>
        <w:pStyle w:val="Textkrper"/>
        <w:rPr>
          <w:i/>
          <w:i/>
        </w:rPr>
      </w:pPr>
      <w:r>
        <w:rPr>
          <w:i/>
        </w:rPr>
        <w:tab/>
        <w:t xml:space="preserve">- </w:t>
      </w:r>
      <w:r>
        <w:rPr>
          <w:i/>
        </w:rPr>
        <w:t>sind Kinder der Verheissung</w:t>
      </w:r>
    </w:p>
    <w:p>
      <w:pPr>
        <w:pStyle w:val="Textkrper"/>
        <w:rPr>
          <w:i/>
          <w:i/>
        </w:rPr>
      </w:pPr>
      <w:r>
        <w:rPr>
          <w:i/>
        </w:rPr>
        <w:tab/>
        <w:t xml:space="preserve">- </w:t>
      </w:r>
      <w:r>
        <w:rPr>
          <w:i/>
        </w:rPr>
        <w:t>Evangelium wurde zuerst den Juden gepredigt und dann den Griechen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Welche biographischen Angaben über Paulus sind dem Brief zu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entnehmen?</w:t>
      </w:r>
    </w:p>
    <w:p>
      <w:pPr>
        <w:pStyle w:val="Textkrp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Aufenthalte in Philippi und Athen sowie Sendung des Timotheus</w:t>
      </w:r>
    </w:p>
    <w:p>
      <w:pPr>
        <w:pStyle w:val="Textkrper"/>
        <w:spacing w:before="5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50" w:leader="none"/>
        </w:tabs>
        <w:ind w:left="349" w:hanging="234"/>
        <w:rPr/>
      </w:pPr>
      <w:r>
        <w:rPr/>
        <w:t>Das Gemeindeleben in der</w:t>
      </w:r>
      <w:r>
        <w:rPr>
          <w:spacing w:val="-2"/>
        </w:rPr>
        <w:t xml:space="preserve"> </w:t>
      </w:r>
      <w:r>
        <w:rPr/>
        <w:t>Endzeit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Welche ethischen Verhaltensmaßstäbe gibt Paulus an die Thessalonicher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weiter?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Zurückhaltung und Bruderliebe, keine Unzucht, Heiligung, selbst mit den Händen arbeiten um unabhängig und anständig sein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367" w:hanging="0"/>
        <w:rPr>
          <w:sz w:val="24"/>
        </w:rPr>
      </w:pPr>
      <w:r>
        <w:rPr>
          <w:sz w:val="24"/>
        </w:rPr>
        <w:t>Dieser Briefteil enthält auch Belehrungen über die Auferstehung. Was scheint hier der äu- ßere Anlass zu sein, diese zu thematisieren? Und wie geht Paulus inhaltlich darauf</w:t>
      </w:r>
      <w:r>
        <w:rPr>
          <w:spacing w:val="-6"/>
          <w:sz w:val="24"/>
        </w:rPr>
        <w:t xml:space="preserve"> </w:t>
      </w:r>
      <w:r>
        <w:rPr>
          <w:sz w:val="24"/>
        </w:rPr>
        <w:t>ein?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Tod von Gemeindegliedern? Damit sie nicht traurig sein müssen.</w:t>
      </w:r>
    </w:p>
    <w:p>
      <w:pPr>
        <w:pStyle w:val="Textkrper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 w:before="1" w:after="0"/>
        <w:ind w:left="116" w:right="492" w:hanging="0"/>
        <w:rPr>
          <w:sz w:val="24"/>
        </w:rPr>
      </w:pPr>
      <w:r>
        <w:rPr>
          <w:sz w:val="24"/>
        </w:rPr>
        <w:t>Paulus geht in diesem Zusammenhang auch auf die Ereignisse bei der Parusie (=Wieder- kehr) Christi ein. Wie stellt er sich den „apokalyptischen Fahrplan“ vor? Was sagt er zum Zeitpunkt der</w:t>
      </w:r>
      <w:r>
        <w:rPr>
          <w:spacing w:val="-1"/>
          <w:sz w:val="24"/>
        </w:rPr>
        <w:t xml:space="preserve"> </w:t>
      </w:r>
      <w:r>
        <w:rPr>
          <w:sz w:val="24"/>
        </w:rPr>
        <w:t>Parusie?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 w:before="1" w:after="0"/>
        <w:ind w:left="232" w:right="492" w:hanging="0"/>
        <w:rPr>
          <w:sz w:val="24"/>
        </w:rPr>
      </w:pPr>
      <w:r>
        <w:rPr>
          <w:sz w:val="24"/>
        </w:rPr>
        <w:t>1. Parusie Christi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 w:before="1" w:after="0"/>
        <w:ind w:left="232" w:right="492" w:hanging="0"/>
        <w:rPr>
          <w:sz w:val="24"/>
        </w:rPr>
      </w:pPr>
      <w:r>
        <w:rPr>
          <w:sz w:val="24"/>
        </w:rPr>
        <w:t xml:space="preserve">2. Auferstehung der Toten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 w:before="1" w:after="0"/>
        <w:ind w:left="232" w:right="492" w:hanging="0"/>
        <w:rPr>
          <w:sz w:val="24"/>
        </w:rPr>
      </w:pPr>
      <w:r>
        <w:rPr>
          <w:sz w:val="24"/>
        </w:rPr>
        <w:t>3. Gemeinsame Entrückung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 w:before="1" w:after="0"/>
        <w:ind w:left="232" w:right="492" w:hanging="0"/>
        <w:rPr>
          <w:sz w:val="24"/>
        </w:rPr>
      </w:pPr>
      <w:r>
        <w:rPr>
          <w:sz w:val="24"/>
        </w:rPr>
        <w:t>4. Ewiges Sein mit Christus</w:t>
      </w:r>
    </w:p>
    <w:p>
      <w:pPr>
        <w:pStyle w:val="ListParagraph"/>
        <w:tabs>
          <w:tab w:val="clear" w:pos="708"/>
          <w:tab w:val="left" w:pos="261" w:leader="none"/>
        </w:tabs>
        <w:spacing w:lineRule="auto" w:line="240" w:before="1" w:after="0"/>
        <w:ind w:left="116" w:right="492" w:hanging="0"/>
        <w:rPr>
          <w:sz w:val="24"/>
        </w:rPr>
      </w:pPr>
      <w:r>
        <w:rPr>
          <w:sz w:val="24"/>
        </w:rPr>
        <w:t>„</w:t>
      </w:r>
      <w:r>
        <w:rPr>
          <w:sz w:val="24"/>
        </w:rPr>
        <w:t>Der Tag des Herrn kommt wie ein Dieb in der Nacht“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20" w:header="710" w:top="138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08"/>
          <w:tab w:val="left" w:pos="261" w:leader="none"/>
        </w:tabs>
        <w:spacing w:lineRule="auto" w:line="240" w:before="1" w:after="0"/>
        <w:ind w:left="116" w:right="492" w:hanging="0"/>
        <w:rPr>
          <w:sz w:val="24"/>
        </w:rPr>
      </w:pPr>
      <w:r>
        <w:rPr>
          <w:sz w:val="24"/>
        </w:rPr>
        <w:t>vgl. Q-Logion (Lk 12,39, Mt 24,43)</w:t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spacing w:before="80" w:after="0"/>
        <w:ind w:left="443" w:hanging="328"/>
        <w:rPr>
          <w:sz w:val="24"/>
        </w:rPr>
      </w:pPr>
      <w:r>
        <w:rPr/>
        <w:t>Themen</w:t>
      </w:r>
    </w:p>
    <w:p>
      <w:pPr>
        <w:pStyle w:val="Normal"/>
        <w:spacing w:lineRule="exact" w:line="274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Paulus: Biographie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Auferstehung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537" w:leader="none"/>
        </w:tabs>
        <w:ind w:left="536" w:hanging="421"/>
        <w:rPr>
          <w:sz w:val="24"/>
        </w:rPr>
      </w:pPr>
      <w:r>
        <w:rPr/>
        <w:t>Texte zum</w:t>
      </w:r>
      <w:r>
        <w:rPr>
          <w:spacing w:val="-6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Prüfkriterium (1Thess</w:t>
      </w:r>
      <w:r>
        <w:rPr>
          <w:spacing w:val="-2"/>
          <w:sz w:val="24"/>
        </w:rPr>
        <w:t xml:space="preserve"> </w:t>
      </w:r>
      <w:r>
        <w:rPr>
          <w:sz w:val="24"/>
        </w:rPr>
        <w:t>5,21)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Freude, Gebet und Dankbarkeit (1Thess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5,16–18a)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300" w:right="1320" w:header="710" w:top="138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2065655</wp:posOffset>
              </wp:positionH>
              <wp:positionV relativeFrom="page">
                <wp:posOffset>438150</wp:posOffset>
              </wp:positionV>
              <wp:extent cx="3338830" cy="341630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828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62.65pt;margin-top:34.5pt;width:262.8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2065655</wp:posOffset>
              </wp:positionH>
              <wp:positionV relativeFrom="page">
                <wp:posOffset>438150</wp:posOffset>
              </wp:positionV>
              <wp:extent cx="3338830" cy="341630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828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62.65pt;margin-top:34.5pt;width:262.8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16" w:hanging="14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6" w:hanging="1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3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9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6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3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9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6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3" w:hanging="14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2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7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0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8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81" w:hanging="15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2975a8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2975a8"/>
    <w:pPr>
      <w:spacing w:lineRule="exact" w:line="274"/>
      <w:ind w:left="443" w:hanging="32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2975a8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2975a8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2975a8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2975a8"/>
    <w:pPr>
      <w:spacing w:lineRule="exact" w:line="274"/>
      <w:ind w:left="260" w:hanging="145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3</Pages>
  <Words>469</Words>
  <Characters>2684</Characters>
  <CharactersWithSpaces>3081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2021-06-14T08:46:00Z</dcterms:created>
  <dc:creator>Henrik Imwalle</dc:creator>
  <dc:description/>
  <dc:language>de-DE</dc:language>
  <cp:lastModifiedBy/>
  <dcterms:modified xsi:type="dcterms:W3CDTF">2021-09-14T10:34:29Z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