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3" w:after="0"/>
        <w:rPr>
          <w:sz w:val="27"/>
        </w:rPr>
      </w:pPr>
      <w:r>
        <w:rPr>
          <w:sz w:val="27"/>
        </w:rPr>
      </w:r>
    </w:p>
    <w:p>
      <w:pPr>
        <w:pStyle w:val="Normal"/>
        <w:spacing w:before="89" w:after="0"/>
        <w:ind w:left="2488" w:right="2489" w:hanging="0"/>
        <w:jc w:val="center"/>
        <w:rPr>
          <w:b/>
          <w:b/>
          <w:sz w:val="28"/>
        </w:rPr>
      </w:pPr>
      <w:r>
        <w:rPr>
          <w:b/>
          <w:sz w:val="28"/>
        </w:rPr>
        <w:t>Arbeitsblatt zum 2. Korintherbrief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270" w:leader="none"/>
        </w:tabs>
        <w:spacing w:before="208" w:after="0"/>
        <w:rPr/>
      </w:pPr>
      <w:r>
        <w:rPr/>
        <w:t>Einleitungsfragen</w:t>
      </w:r>
    </w:p>
    <w:p>
      <w:pPr>
        <w:pStyle w:val="Textkrper"/>
        <w:tabs>
          <w:tab w:val="clear" w:pos="708"/>
          <w:tab w:val="left" w:pos="1532" w:leader="none"/>
        </w:tabs>
        <w:spacing w:lineRule="auto" w:line="235"/>
        <w:ind w:left="1532" w:right="114" w:hanging="1416"/>
        <w:rPr/>
      </w:pPr>
      <w:r>
        <w:rPr/>
        <w:t>Wann?</w:t>
        <w:tab/>
        <w:t>Der</w:t>
      </w:r>
      <w:r>
        <w:rPr>
          <w:spacing w:val="-13"/>
        </w:rPr>
        <w:t xml:space="preserve"> </w:t>
      </w:r>
      <w:r>
        <w:rPr/>
        <w:t>2Kor</w:t>
      </w:r>
      <w:r>
        <w:rPr>
          <w:spacing w:val="-12"/>
        </w:rPr>
        <w:t xml:space="preserve"> </w:t>
      </w:r>
      <w:r>
        <w:rPr/>
        <w:t>wird</w:t>
      </w:r>
      <w:r>
        <w:rPr>
          <w:spacing w:val="-12"/>
        </w:rPr>
        <w:t xml:space="preserve"> </w:t>
      </w:r>
      <w:r>
        <w:rPr/>
        <w:t>ins</w:t>
      </w:r>
      <w:r>
        <w:rPr>
          <w:spacing w:val="-10"/>
        </w:rPr>
        <w:t xml:space="preserve"> </w:t>
      </w:r>
      <w:r>
        <w:rPr/>
        <w:t>Jahr</w:t>
      </w:r>
      <w:r>
        <w:rPr>
          <w:spacing w:val="-12"/>
        </w:rPr>
        <w:t xml:space="preserve"> </w:t>
      </w:r>
      <w:r>
        <w:rPr/>
        <w:t>55</w:t>
      </w:r>
      <w:r>
        <w:rPr>
          <w:spacing w:val="-11"/>
        </w:rPr>
        <w:t xml:space="preserve"> </w:t>
      </w:r>
      <w:r>
        <w:rPr/>
        <w:t>datiert</w:t>
      </w:r>
      <w:r>
        <w:rPr>
          <w:spacing w:val="-12"/>
        </w:rPr>
        <w:t xml:space="preserve"> </w:t>
      </w:r>
      <w:r>
        <w:rPr/>
        <w:t>(sofern</w:t>
      </w:r>
      <w:r>
        <w:rPr>
          <w:spacing w:val="-12"/>
        </w:rPr>
        <w:t xml:space="preserve"> </w:t>
      </w:r>
      <w:r>
        <w:rPr/>
        <w:t>man</w:t>
      </w:r>
      <w:r>
        <w:rPr>
          <w:spacing w:val="-12"/>
        </w:rPr>
        <w:t xml:space="preserve"> </w:t>
      </w:r>
      <w:r>
        <w:rPr/>
        <w:t>von</w:t>
      </w:r>
      <w:r>
        <w:rPr>
          <w:spacing w:val="-11"/>
        </w:rPr>
        <w:t xml:space="preserve"> </w:t>
      </w:r>
      <w:r>
        <w:rPr/>
        <w:t>einem</w:t>
      </w:r>
      <w:r>
        <w:rPr>
          <w:spacing w:val="-11"/>
        </w:rPr>
        <w:t xml:space="preserve"> </w:t>
      </w:r>
      <w:r>
        <w:rPr/>
        <w:t>einheitlichen</w:t>
      </w:r>
      <w:r>
        <w:rPr>
          <w:spacing w:val="-10"/>
        </w:rPr>
        <w:t xml:space="preserve"> </w:t>
      </w:r>
      <w:r>
        <w:rPr/>
        <w:t>Schreiben ausgeht).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hanging="0"/>
        <w:rPr/>
      </w:pPr>
      <w:r>
        <w:rPr/>
        <w:t>Wo?</w:t>
        <w:tab/>
        <w:t>Als Entstehungsort wird Makedonien</w:t>
      </w:r>
      <w:r>
        <w:rPr>
          <w:spacing w:val="1"/>
        </w:rPr>
        <w:t xml:space="preserve"> </w:t>
      </w:r>
      <w:r>
        <w:rPr/>
        <w:t>angenommen.</w:t>
      </w:r>
    </w:p>
    <w:p>
      <w:pPr>
        <w:pStyle w:val="Textkrper"/>
        <w:tabs>
          <w:tab w:val="clear" w:pos="708"/>
          <w:tab w:val="left" w:pos="1532" w:leader="none"/>
        </w:tabs>
        <w:ind w:left="1532" w:right="117" w:hanging="1416"/>
        <w:rPr/>
      </w:pPr>
      <w:r>
        <w:rPr/>
        <w:t>Wer?</w:t>
        <w:tab/>
        <w:t>Der 2Kor gilt als unbestritten echter Paulusbrief. Von einigen Exegeten wird allerdings angenommen, dass er aus mehreren (mindestens zwei, nach manchen Hypothesen auch vier oder fünf) ursprünglich selbstständigen Paulusbriefen zusammengeknüpft</w:t>
      </w:r>
      <w:r>
        <w:rPr>
          <w:spacing w:val="-1"/>
        </w:rPr>
        <w:t xml:space="preserve"> </w:t>
      </w:r>
      <w:r>
        <w:rPr/>
        <w:t>wurde.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11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right="2937" w:hanging="0"/>
        <w:rPr/>
      </w:pPr>
      <w:r>
        <w:rPr/>
        <w:t>1,</w:t>
      </w:r>
      <w:r>
        <w:rPr>
          <w:b/>
        </w:rPr>
        <w:t>12</w:t>
      </w:r>
      <w:r>
        <w:rPr/>
        <w:t>–2,</w:t>
      </w:r>
      <w:r>
        <w:rPr>
          <w:b/>
        </w:rPr>
        <w:t>13</w:t>
        <w:tab/>
      </w:r>
      <w:r>
        <w:rPr/>
        <w:t xml:space="preserve">Erster Rückblick auf die Beziehung zur </w:t>
      </w:r>
      <w:r>
        <w:rPr>
          <w:spacing w:val="-3"/>
        </w:rPr>
        <w:t xml:space="preserve">Gemeinde </w:t>
      </w:r>
      <w:r>
        <w:rPr/>
        <w:t>2,</w:t>
      </w:r>
      <w:r>
        <w:rPr>
          <w:b/>
        </w:rPr>
        <w:t>14</w:t>
      </w:r>
      <w:r>
        <w:rPr/>
        <w:t>–7,</w:t>
      </w:r>
      <w:r>
        <w:rPr>
          <w:b/>
        </w:rPr>
        <w:t>4</w:t>
        <w:tab/>
      </w:r>
      <w:r>
        <w:rPr/>
        <w:t>Erste Apologie des paulinischen</w:t>
      </w:r>
      <w:r>
        <w:rPr>
          <w:spacing w:val="-2"/>
        </w:rPr>
        <w:t xml:space="preserve"> </w:t>
      </w:r>
      <w:r>
        <w:rPr/>
        <w:t>Apostolats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right="2762" w:hanging="0"/>
        <w:rPr/>
      </w:pPr>
      <w:r>
        <w:rPr/>
        <w:t>7,</w:t>
      </w:r>
      <w:r>
        <w:rPr>
          <w:b/>
        </w:rPr>
        <w:t>5</w:t>
      </w:r>
      <w:r>
        <w:rPr/>
        <w:t>–16</w:t>
        <w:tab/>
        <w:t>Zweiter Rückblick auf die Beziehung zur Gemeinde 8,1–9,15</w:t>
        <w:tab/>
        <w:t>Die Kollekte für</w:t>
      </w:r>
      <w:r>
        <w:rPr>
          <w:spacing w:val="-4"/>
        </w:rPr>
        <w:t xml:space="preserve"> </w:t>
      </w:r>
      <w:r>
        <w:rPr/>
        <w:t>Jerusalem</w:t>
      </w:r>
    </w:p>
    <w:p>
      <w:pPr>
        <w:pStyle w:val="Textkrper"/>
        <w:tabs>
          <w:tab w:val="clear" w:pos="708"/>
          <w:tab w:val="left" w:pos="1532" w:leader="none"/>
          <w:tab w:val="left" w:pos="1592" w:leader="none"/>
        </w:tabs>
        <w:ind w:left="116" w:right="641" w:hanging="0"/>
        <w:rPr/>
      </w:pPr>
      <w:r>
        <w:rPr/>
        <w:t>10,1–13,</w:t>
      </w:r>
      <w:r>
        <w:rPr>
          <w:b/>
        </w:rPr>
        <w:t>10</w:t>
        <w:tab/>
      </w:r>
      <w:r>
        <w:rPr/>
        <w:t>Zweite (polemische) Apologie des paulinischen Apostolats (Tränenbrief?) 13,</w:t>
      </w:r>
      <w:r>
        <w:rPr>
          <w:b/>
        </w:rPr>
        <w:t>11</w:t>
      </w:r>
      <w:r>
        <w:rPr/>
        <w:t>–13</w:t>
        <w:tab/>
        <w:t>Briefschluss</w:t>
      </w:r>
    </w:p>
    <w:p>
      <w:pPr>
        <w:pStyle w:val="Textkrper"/>
        <w:rPr>
          <w:sz w:val="26"/>
        </w:rPr>
      </w:pPr>
      <w:r>
        <w:rPr>
          <w:sz w:val="26"/>
        </w:rPr>
      </w:r>
      <w:bookmarkStart w:id="0" w:name="_GoBack"/>
      <w:bookmarkStart w:id="1" w:name="_GoBack"/>
      <w:bookmarkEnd w:id="1"/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ind w:left="456" w:hanging="341"/>
        <w:rPr/>
      </w:pPr>
      <w:r>
        <w:rPr/>
        <w:t>Fragen zum ganzen</w:t>
      </w:r>
      <w:r>
        <w:rPr>
          <w:spacing w:val="-3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8" w:leader="none"/>
        </w:tabs>
        <w:spacing w:lineRule="auto" w:line="240"/>
        <w:ind w:left="116" w:right="112" w:hanging="0"/>
        <w:rPr>
          <w:sz w:val="24"/>
        </w:rPr>
      </w:pPr>
      <w:r>
        <w:rPr>
          <w:sz w:val="24"/>
        </w:rPr>
        <w:t>Was erfahren wir aus dem Brief über Briefwechsel und Besuche? Achten Sie auch auf den Streit mit einem</w:t>
      </w:r>
      <w:r>
        <w:rPr>
          <w:spacing w:val="-1"/>
          <w:sz w:val="24"/>
        </w:rPr>
        <w:t xml:space="preserve"> </w:t>
      </w:r>
      <w:r>
        <w:rPr>
          <w:sz w:val="24"/>
        </w:rPr>
        <w:t>Gemeindeglied.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2" w:hanging="0"/>
        <w:rPr>
          <w:sz w:val="24"/>
        </w:rPr>
      </w:pPr>
      <w:r>
        <w:rPr>
          <w:sz w:val="24"/>
        </w:rPr>
        <w:t>Paulus schreibt apologetisch über seine Amt</w:t>
      </w:r>
      <w:r>
        <w:rPr>
          <w:sz w:val="24"/>
        </w:rPr>
        <w:t>s</w:t>
      </w:r>
      <w:r>
        <w:rPr>
          <w:sz w:val="24"/>
        </w:rPr>
        <w:t>autorität. Er erfährt Widerstand und reist daher – in Abänderung seiner Reisepläne – nach Korinth.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2" w:hanging="0"/>
        <w:rPr>
          <w:sz w:val="24"/>
        </w:rPr>
      </w:pPr>
      <w:r>
        <w:rPr>
          <w:sz w:val="24"/>
        </w:rPr>
        <w:t>Paulus wurde gekränkt während er da war. Die Gemeinde soll der Person, die Paulus gekränkt hat, Liebe erweisen.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8" w:leader="none"/>
        </w:tabs>
        <w:spacing w:lineRule="auto" w:line="240"/>
        <w:ind w:left="232" w:right="112" w:hanging="0"/>
        <w:rPr>
          <w:sz w:val="24"/>
        </w:rPr>
      </w:pPr>
      <w:r>
        <w:rPr>
          <w:sz w:val="24"/>
        </w:rPr>
        <w:t>Paulus reist ab und schreibt unter Tränen seinen Kampfbrief/Tränenbrief (10-13), mit dem er die Gemeinde betrübt, aber auch zur Besinnung bringt.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85" w:leader="none"/>
        </w:tabs>
        <w:spacing w:lineRule="auto" w:line="240"/>
        <w:ind w:left="116" w:right="112" w:hanging="0"/>
        <w:rPr>
          <w:i/>
          <w:i/>
          <w:sz w:val="24"/>
        </w:rPr>
      </w:pPr>
      <w:r>
        <w:rPr>
          <w:i/>
          <w:sz w:val="24"/>
        </w:rPr>
        <w:t xml:space="preserve">Was erfahren wir über die Biographie des Paulus? </w:t>
      </w:r>
      <w:r>
        <w:rPr>
          <w:i/>
          <w:spacing w:val="-3"/>
          <w:sz w:val="24"/>
        </w:rPr>
        <w:t xml:space="preserve">Wo </w:t>
      </w:r>
      <w:r>
        <w:rPr>
          <w:i/>
          <w:sz w:val="24"/>
        </w:rPr>
        <w:t>kommt Paulus auf seine Leiden zu sprechen?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2" w:hanging="0"/>
        <w:rPr>
          <w:i/>
          <w:i/>
          <w:sz w:val="24"/>
        </w:rPr>
      </w:pPr>
      <w:r>
        <w:rPr>
          <w:i/>
          <w:sz w:val="24"/>
        </w:rPr>
        <w:t>Peristasenkataloge: Kap 4, 6, 11, 12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2" w:hanging="0"/>
        <w:rPr>
          <w:i/>
          <w:i/>
          <w:sz w:val="24"/>
        </w:rPr>
      </w:pPr>
      <w:r>
        <w:rPr>
          <w:i/>
          <w:sz w:val="24"/>
        </w:rPr>
        <w:t>1: Todesgefahr in Ephesus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2" w:hanging="0"/>
        <w:rPr>
          <w:i/>
          <w:i/>
          <w:sz w:val="24"/>
        </w:rPr>
      </w:pPr>
      <w:r>
        <w:rPr>
          <w:i/>
          <w:sz w:val="24"/>
        </w:rPr>
        <w:t>11.23ff: Aufzählung zahlreicher Leiden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2" w:hanging="0"/>
        <w:rPr>
          <w:i/>
          <w:i/>
          <w:sz w:val="24"/>
        </w:rPr>
      </w:pPr>
      <w:r>
        <w:rPr>
          <w:i/>
          <w:sz w:val="24"/>
        </w:rPr>
        <w:t>Biographie: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2" w:hanging="0"/>
        <w:rPr>
          <w:i/>
          <w:i/>
          <w:sz w:val="24"/>
        </w:rPr>
      </w:pPr>
      <w:r>
        <w:rPr>
          <w:i/>
          <w:sz w:val="24"/>
        </w:rPr>
        <w:t>11: Paulus behauptet, Laie in der Redekunst zu sein aber nicht in der Erkenntnis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232" w:right="112" w:hanging="0"/>
        <w:rPr>
          <w:i/>
          <w:i/>
          <w:sz w:val="24"/>
        </w:rPr>
      </w:pPr>
      <w:r>
        <w:rPr>
          <w:i/>
          <w:sz w:val="24"/>
        </w:rPr>
        <w:t>12: Mystische Erfahrung, Entrückung in den 3. Himmel und bis ins Paradies.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5" w:leader="none"/>
        </w:tabs>
        <w:spacing w:lineRule="auto" w:line="240"/>
        <w:ind w:left="116" w:right="112" w:hanging="0"/>
        <w:rPr/>
      </w:pPr>
      <w:r>
        <w:rPr/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Präskript und</w:t>
      </w:r>
      <w:r>
        <w:rPr>
          <w:spacing w:val="-1"/>
        </w:rPr>
        <w:t xml:space="preserve"> </w:t>
      </w:r>
      <w:r>
        <w:rPr/>
        <w:t>Proömium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i/>
          <w:i/>
          <w:sz w:val="24"/>
        </w:rPr>
      </w:pPr>
      <w:r>
        <w:rPr>
          <w:i/>
          <w:sz w:val="24"/>
        </w:rPr>
        <w:t>Vergleichen Sie das Proömium mit dem des 1Kor. Was fällt besonders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auf?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i/>
          <w:i/>
          <w:sz w:val="26"/>
        </w:rPr>
      </w:pPr>
      <w:r>
        <w:rPr>
          <w:i/>
          <w:sz w:val="26"/>
        </w:rPr>
        <w:t>Eulogie (= Lobrede auf Gott), nicht zuerst Status der Gemeinde. In 1. Kor wandelt sich der Dank an die Gemeinde rasch geradezu in eine captatio benevolens (= Einschleimung).</w:t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50" w:leader="none"/>
        </w:tabs>
        <w:ind w:left="349" w:hanging="234"/>
        <w:rPr/>
      </w:pPr>
      <w:r>
        <w:rPr/>
        <w:t>Erste Apologie des paulinischen</w:t>
      </w:r>
      <w:r>
        <w:rPr>
          <w:spacing w:val="-3"/>
        </w:rPr>
        <w:t xml:space="preserve"> </w:t>
      </w:r>
      <w:r>
        <w:rPr/>
        <w:t>Apostolats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Welche Bedeutung hat hier der Heilige</w:t>
      </w:r>
      <w:r>
        <w:rPr>
          <w:spacing w:val="-6"/>
          <w:sz w:val="24"/>
        </w:rPr>
        <w:t xml:space="preserve"> </w:t>
      </w:r>
      <w:r>
        <w:rPr>
          <w:sz w:val="24"/>
        </w:rPr>
        <w:t>Geist?</w:t>
      </w:r>
    </w:p>
    <w:p>
      <w:pPr>
        <w:pStyle w:val="Textkrper"/>
        <w:rPr/>
      </w:pPr>
      <w:r>
        <w:rPr/>
        <w:t>Tinte für den Brief Christi (3.3)</w:t>
      </w:r>
    </w:p>
    <w:p>
      <w:pPr>
        <w:pStyle w:val="Textkrper"/>
        <w:rPr/>
      </w:pPr>
      <w:r>
        <w:rPr/>
        <w:t>Der Geist macht lebendig, wir sind Diener des Geistes (3.6)</w:t>
      </w:r>
    </w:p>
    <w:p>
      <w:pPr>
        <w:pStyle w:val="Textkrper"/>
        <w:rPr/>
      </w:pPr>
      <w:r>
        <w:rPr/>
        <w:t>Wo der Geist des Herrn ist, da ist Freiheit (3.17)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Was schreibt Paulus hier bezüglich Tod und</w:t>
      </w:r>
      <w:r>
        <w:rPr>
          <w:spacing w:val="-5"/>
          <w:sz w:val="24"/>
        </w:rPr>
        <w:t xml:space="preserve"> </w:t>
      </w:r>
      <w:r>
        <w:rPr>
          <w:sz w:val="24"/>
        </w:rPr>
        <w:t>Auferstehung?</w:t>
      </w:r>
    </w:p>
    <w:p>
      <w:pPr>
        <w:pStyle w:val="Textkrper"/>
        <w:rPr/>
      </w:pPr>
      <w:r>
        <w:rPr/>
        <w:t xml:space="preserve">Wir </w:t>
      </w:r>
      <w:r>
        <w:rPr>
          <w:rFonts w:eastAsia="Times New Roman" w:cs="Times New Roman"/>
          <w:sz w:val="24"/>
          <w:szCs w:val="24"/>
          <w:lang w:eastAsia="de-DE" w:bidi="de-DE"/>
        </w:rPr>
        <w:t>das Sterben Jesu Christi an unserem Leibe</w:t>
      </w:r>
      <w:r>
        <w:rPr/>
        <w:t>, damit auch das Leben Jesu offenbar werde.</w:t>
      </w:r>
    </w:p>
    <w:p>
      <w:pPr>
        <w:pStyle w:val="Textkrper"/>
        <w:rPr/>
      </w:pPr>
      <w:r>
        <w:rPr/>
        <w:t>Wie Christus auferweckt wurde, werden wir auch auferweckt werden.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Was lässt sich aus 2Kor 5,11–20 als Zentrum der christlichen Botschaft</w:t>
      </w:r>
      <w:r>
        <w:rPr>
          <w:spacing w:val="-8"/>
          <w:sz w:val="24"/>
        </w:rPr>
        <w:t xml:space="preserve"> </w:t>
      </w:r>
      <w:r>
        <w:rPr>
          <w:sz w:val="24"/>
        </w:rPr>
        <w:t>erheben?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sz w:val="24"/>
        </w:rPr>
      </w:pPr>
      <w:r>
        <w:rPr>
          <w:sz w:val="24"/>
        </w:rPr>
        <w:t>Jesu stellvertretender Tod am Kreuz, Neuschaffung durch Christus, Versöhnung mit Gott, Botschafter an Christi statt</w:t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Wie deutet Paulus die alttestamentliche Perikope Ex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34,29–35?</w:t>
      </w:r>
    </w:p>
    <w:p>
      <w:pPr>
        <w:pStyle w:val="Textkrp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Die Juden haben beim Lesen des AT eine Decke über dem Herzen, die nur durch Christus abgetan werden kann.</w:t>
      </w:r>
    </w:p>
    <w:p>
      <w:pPr>
        <w:pStyle w:val="Textkrp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Der Buchstabe tötet, der Geist macht lebendig</w:t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Die Kollekte für</w:t>
      </w:r>
      <w:r>
        <w:rPr>
          <w:spacing w:val="-3"/>
        </w:rPr>
        <w:t xml:space="preserve"> </w:t>
      </w:r>
      <w:r>
        <w:rPr/>
        <w:t>Jerusalem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Welche Informationen über die Kollekte können Sie 2Kor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entnehmen?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sz w:val="22"/>
          <w:szCs w:val="22"/>
        </w:rPr>
      </w:pPr>
      <w:r>
        <w:rPr>
          <w:sz w:val="22"/>
          <w:szCs w:val="22"/>
        </w:rPr>
        <w:t>8: Ziel der Kollekte: Mangel in Jerusalem ausgleichen und Gleichheit schaffen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header="710" w:top="1380" w:footer="1002" w:bottom="120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sz w:val="22"/>
          <w:szCs w:val="22"/>
        </w:rPr>
      </w:pPr>
      <w:r>
        <w:rPr>
          <w:sz w:val="22"/>
          <w:szCs w:val="22"/>
        </w:rPr>
        <w:t>9: Ausdruck für den Dank an Gott, „einen fröhlichen Geber hat Gott lieb“</w:t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537" w:leader="none"/>
        </w:tabs>
        <w:spacing w:before="80" w:after="0"/>
        <w:ind w:left="536" w:hanging="421"/>
        <w:rPr>
          <w:sz w:val="24"/>
        </w:rPr>
      </w:pPr>
      <w:r>
        <w:rPr/>
        <w:t>Zweite (polemische) Apologie des paulinischen Apostolats</w:t>
      </w:r>
      <w:r>
        <w:rPr>
          <w:spacing w:val="-6"/>
        </w:rPr>
        <w:t xml:space="preserve"> </w:t>
      </w:r>
      <w:r>
        <w:rPr/>
        <w:t>(Tränenbrief?)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Gegen welche Vorwürfe muss sich Paulus hier zur Wehr</w:t>
      </w:r>
      <w:r>
        <w:rPr>
          <w:spacing w:val="-8"/>
          <w:sz w:val="24"/>
        </w:rPr>
        <w:t xml:space="preserve"> </w:t>
      </w:r>
      <w:r>
        <w:rPr>
          <w:sz w:val="24"/>
        </w:rPr>
        <w:t>setzen?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2"/>
          <w:szCs w:val="22"/>
        </w:rPr>
      </w:pPr>
      <w:r>
        <w:rPr>
          <w:sz w:val="22"/>
          <w:szCs w:val="22"/>
        </w:rPr>
        <w:t>Stark in Briefen, schwach in der Rede (10.10)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2"/>
          <w:szCs w:val="22"/>
        </w:rPr>
      </w:pPr>
      <w:r>
        <w:rPr>
          <w:sz w:val="22"/>
          <w:szCs w:val="22"/>
        </w:rPr>
        <w:t>Apostolat wird angezweifelt (vgl. Gal 1, 1Kor 9)</w:t>
      </w:r>
    </w:p>
    <w:p>
      <w:pPr>
        <w:pStyle w:val="ListParagraph"/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sz w:val="24"/>
        </w:rPr>
      </w:pPr>
      <w:r>
        <w:rPr>
          <w:sz w:val="24"/>
        </w:rPr>
        <w:t>Welche Vorwürfe erhebt er umgekehrt gegen seine Gegner? Und wie bezeichnet er</w:t>
      </w:r>
      <w:r>
        <w:rPr>
          <w:spacing w:val="-11"/>
          <w:sz w:val="24"/>
        </w:rPr>
        <w:t xml:space="preserve"> </w:t>
      </w:r>
      <w:r>
        <w:rPr>
          <w:sz w:val="24"/>
        </w:rPr>
        <w:t>sie?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sz w:val="22"/>
          <w:szCs w:val="22"/>
        </w:rPr>
      </w:pPr>
      <w:r>
        <w:rPr>
          <w:sz w:val="22"/>
          <w:szCs w:val="22"/>
        </w:rPr>
        <w:t>Überapostel, falsche Apostel, sie predigen einen anderen, falschen Christus</w:t>
      </w:r>
    </w:p>
    <w:p>
      <w:pPr>
        <w:pStyle w:val="Textkrper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auto" w:line="240"/>
        <w:ind w:left="176" w:right="344" w:hanging="60"/>
        <w:rPr>
          <w:i/>
          <w:i/>
          <w:sz w:val="24"/>
        </w:rPr>
      </w:pPr>
      <w:r>
        <w:rPr>
          <w:i/>
          <w:sz w:val="24"/>
        </w:rPr>
        <w:t>Welche Selbstansprüche der Gegner lassen sich aus der sog. „Narrenrede“ (11,16–12,13) rekonstruieren? Wie begegnet Paulus diesen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Ansprüchen?</w:t>
      </w:r>
    </w:p>
    <w:p>
      <w:pPr>
        <w:pStyle w:val="Textkrper"/>
        <w:rPr/>
      </w:pPr>
      <w:r>
        <w:rPr>
          <w:i/>
          <w:sz w:val="22"/>
          <w:szCs w:val="22"/>
        </w:rPr>
        <w:t xml:space="preserve">Sie halten sich für bessere Apostel aufgrund dessen, was sie getan oder erlitten haben. Paulus erzählt dann seine Vorzüge und sagt, dass er sich </w:t>
      </w:r>
      <w:r>
        <w:rPr>
          <w:rFonts w:eastAsia="Times New Roman" w:cs="Times New Roman"/>
          <w:i/>
          <w:sz w:val="22"/>
          <w:szCs w:val="22"/>
          <w:lang w:eastAsia="de-DE" w:bidi="de-DE"/>
        </w:rPr>
        <w:t>viel mehr</w:t>
      </w:r>
      <w:r>
        <w:rPr>
          <w:i/>
          <w:sz w:val="22"/>
          <w:szCs w:val="22"/>
        </w:rPr>
        <w:t xml:space="preserve"> rühmen könnte als seine Gegner. Stattdessen rühmt er sich aber seiner Schwachheit.</w:t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630" w:leader="none"/>
        </w:tabs>
        <w:ind w:left="629" w:hanging="514"/>
        <w:rPr>
          <w:sz w:val="24"/>
        </w:rPr>
      </w:pPr>
      <w:r>
        <w:rPr/>
        <w:t>Themen</w:t>
      </w:r>
    </w:p>
    <w:p>
      <w:pPr>
        <w:pStyle w:val="Normal"/>
        <w:spacing w:lineRule="exact" w:line="274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Paulus: Biographie;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Kollekte </w:t>
      </w:r>
      <w:r>
        <w:rPr>
          <w:i/>
          <w:sz w:val="24"/>
        </w:rPr>
        <w:t>(siehe oben)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 w:before="1" w:after="0"/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Zwölf/Jünger/Apostel </w:t>
      </w:r>
      <w:r>
        <w:rPr>
          <w:i/>
          <w:sz w:val="24"/>
        </w:rPr>
        <w:t>(er rechtfertigt sein Apostolat, Maßstäbe für ein Apostolat)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Heiliger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Geist </w:t>
      </w:r>
      <w:r>
        <w:rPr>
          <w:i/>
          <w:sz w:val="24"/>
        </w:rPr>
        <w:t>(siehe oben)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4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spacing w:before="1" w:after="0"/>
        <w:ind w:left="443" w:hanging="328"/>
        <w:rPr>
          <w:sz w:val="24"/>
        </w:rPr>
      </w:pPr>
      <w:r>
        <w:rPr/>
        <w:t>Texte zum</w:t>
      </w:r>
      <w:r>
        <w:rPr>
          <w:spacing w:val="-6"/>
        </w:rPr>
        <w:t xml:space="preserve"> </w:t>
      </w:r>
      <w:r>
        <w:rPr/>
        <w:t>Auswendiglernen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Neuschöpfung (2Kor</w:t>
      </w:r>
      <w:r>
        <w:rPr>
          <w:spacing w:val="-2"/>
          <w:sz w:val="24"/>
        </w:rPr>
        <w:t xml:space="preserve"> </w:t>
      </w:r>
      <w:r>
        <w:rPr>
          <w:sz w:val="24"/>
        </w:rPr>
        <w:t>5,17)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Der Herr ist der Geist (2Kor 3,17); Vollendung der Kraft in Schwachheit (2Kor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12,9)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300" w:right="1300" w:header="710" w:top="138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3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7" name="Textfeld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0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2150110</wp:posOffset>
              </wp:positionH>
              <wp:positionV relativeFrom="page">
                <wp:posOffset>438150</wp:posOffset>
              </wp:positionV>
              <wp:extent cx="3202940" cy="341630"/>
              <wp:effectExtent l="0" t="0" r="0" b="0"/>
              <wp:wrapNone/>
              <wp:docPr id="1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220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" stroked="f" style="position:absolute;margin-left:169.3pt;margin-top:34.5pt;width:252.1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2150110</wp:posOffset>
              </wp:positionH>
              <wp:positionV relativeFrom="page">
                <wp:posOffset>438150</wp:posOffset>
              </wp:positionV>
              <wp:extent cx="3202940" cy="341630"/>
              <wp:effectExtent l="0" t="0" r="0" b="0"/>
              <wp:wrapNone/>
              <wp:docPr id="5" name="Textfeld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220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0" stroked="f" style="position:absolute;margin-left:169.3pt;margin-top:34.5pt;width:252.1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116" w:hanging="161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8" w:hanging="1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1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1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4" w:hanging="1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1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1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0" w:hanging="1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9" w:hanging="161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4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8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7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5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b601d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b601de"/>
    <w:pPr>
      <w:spacing w:lineRule="exact" w:line="274"/>
      <w:ind w:left="443" w:hanging="32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b601de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b601de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b601de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b601de"/>
    <w:pPr>
      <w:spacing w:lineRule="exact" w:line="274"/>
      <w:ind w:left="260" w:hanging="145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3</Pages>
  <Words>676</Words>
  <Characters>3822</Characters>
  <CharactersWithSpaces>4385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2021-06-07T08:48:00Z</dcterms:created>
  <dc:creator>Henrik Imwalle</dc:creator>
  <dc:description/>
  <dc:language>de-DE</dc:language>
  <cp:lastModifiedBy/>
  <dcterms:modified xsi:type="dcterms:W3CDTF">2021-07-28T13:00:59Z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