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krper"/>
        <w:spacing w:before="8" w:after="0"/>
        <w:rPr>
          <w:sz w:val="23"/>
        </w:rPr>
      </w:pPr>
      <w:r>
        <w:rPr>
          <w:sz w:val="23"/>
        </w:rPr>
      </w:r>
    </w:p>
    <w:p>
      <w:pPr>
        <w:pStyle w:val="Normal"/>
        <w:spacing w:before="89" w:after="0"/>
        <w:ind w:left="2729" w:right="2690" w:hanging="0"/>
        <w:jc w:val="center"/>
        <w:rPr>
          <w:b/>
          <w:b/>
          <w:sz w:val="28"/>
        </w:rPr>
      </w:pPr>
      <w:r>
        <w:rPr>
          <w:b/>
          <w:sz w:val="28"/>
        </w:rPr>
        <w:t>Arbeitsblatt zum Hebräerbrief</w:t>
      </w:r>
    </w:p>
    <w:p>
      <w:pPr>
        <w:pStyle w:val="Textkrper"/>
        <w:rPr>
          <w:b/>
          <w:b/>
          <w:sz w:val="30"/>
        </w:rPr>
      </w:pPr>
      <w:r>
        <w:rPr>
          <w:b/>
          <w:sz w:val="30"/>
        </w:rPr>
      </w:r>
    </w:p>
    <w:p>
      <w:pPr>
        <w:pStyle w:val="Textkrper"/>
        <w:rPr>
          <w:b/>
          <w:b/>
          <w:sz w:val="26"/>
        </w:rPr>
      </w:pPr>
      <w:r>
        <w:rPr>
          <w:b/>
          <w:sz w:val="26"/>
        </w:rPr>
      </w:r>
    </w:p>
    <w:p>
      <w:pPr>
        <w:pStyle w:val="Berschrift1"/>
        <w:numPr>
          <w:ilvl w:val="0"/>
          <w:numId w:val="2"/>
        </w:numPr>
        <w:tabs>
          <w:tab w:val="clear" w:pos="708"/>
          <w:tab w:val="left" w:pos="270" w:leader="none"/>
        </w:tabs>
        <w:spacing w:before="1" w:after="0"/>
        <w:rPr/>
      </w:pPr>
      <w:r>
        <w:rPr/>
        <w:t>Einleitungsfragen</w:t>
      </w:r>
    </w:p>
    <w:p>
      <w:pPr>
        <w:pStyle w:val="Textkrper"/>
        <w:tabs>
          <w:tab w:val="clear" w:pos="708"/>
          <w:tab w:val="left" w:pos="1532" w:leader="none"/>
        </w:tabs>
        <w:ind w:left="1532" w:right="352" w:hanging="1416"/>
        <w:rPr/>
      </w:pPr>
      <w:r>
        <w:rPr/>
        <w:t>Wann?</w:t>
        <w:tab/>
        <w:t>Die Abfassungszeit von Hebr ist umstritten, oft wird 80–90 n.Chr. angenom- men.</w:t>
      </w:r>
    </w:p>
    <w:p>
      <w:pPr>
        <w:pStyle w:val="Textkrper"/>
        <w:tabs>
          <w:tab w:val="clear" w:pos="708"/>
          <w:tab w:val="left" w:pos="1532" w:leader="none"/>
        </w:tabs>
        <w:ind w:left="1532" w:right="184" w:hanging="1416"/>
        <w:rPr/>
      </w:pPr>
      <w:r>
        <w:rPr/>
        <w:t>Wo?</w:t>
        <w:tab/>
        <w:t>Als Abfassungsort wird oft Rom angenommen (vgl. 13,24), dabei kann es sich aber auch um eine literarische Fiktion</w:t>
      </w:r>
      <w:r>
        <w:rPr>
          <w:spacing w:val="-2"/>
        </w:rPr>
        <w:t xml:space="preserve"> </w:t>
      </w:r>
      <w:r>
        <w:rPr/>
        <w:t>handeln.</w:t>
      </w:r>
    </w:p>
    <w:p>
      <w:pPr>
        <w:pStyle w:val="Textkrper"/>
        <w:tabs>
          <w:tab w:val="clear" w:pos="708"/>
          <w:tab w:val="left" w:pos="1532" w:leader="none"/>
        </w:tabs>
        <w:ind w:left="1532" w:right="126" w:hanging="1416"/>
        <w:rPr/>
      </w:pPr>
      <w:r>
        <w:rPr/>
        <w:t>Wer?</w:t>
        <w:tab/>
        <w:t>Der Absender des Briefes bleibt anonym. Der Briefschluss (13,23f.) und einige Themen sollen möglicherweise paulinische Verfasserschaft</w:t>
      </w:r>
      <w:r>
        <w:rPr>
          <w:spacing w:val="-6"/>
        </w:rPr>
        <w:t xml:space="preserve"> </w:t>
      </w:r>
      <w:r>
        <w:rPr/>
        <w:t>suggerieren.</w:t>
      </w:r>
    </w:p>
    <w:p>
      <w:pPr>
        <w:pStyle w:val="Textkrper"/>
        <w:rPr>
          <w:sz w:val="26"/>
        </w:rPr>
      </w:pPr>
      <w:r>
        <w:rPr>
          <w:sz w:val="26"/>
        </w:rPr>
      </w:r>
      <w:bookmarkStart w:id="0" w:name="_GoBack"/>
      <w:bookmarkStart w:id="1" w:name="_GoBack"/>
      <w:bookmarkEnd w:id="1"/>
    </w:p>
    <w:p>
      <w:pPr>
        <w:pStyle w:val="Textkrper"/>
        <w:spacing w:before="3" w:after="0"/>
        <w:rPr>
          <w:sz w:val="22"/>
        </w:rPr>
      </w:pPr>
      <w:r>
        <w:rPr>
          <w:sz w:val="22"/>
        </w:rPr>
      </w:r>
    </w:p>
    <w:p>
      <w:pPr>
        <w:pStyle w:val="Berschrift1"/>
        <w:numPr>
          <w:ilvl w:val="0"/>
          <w:numId w:val="2"/>
        </w:numPr>
        <w:tabs>
          <w:tab w:val="clear" w:pos="708"/>
          <w:tab w:val="left" w:pos="364" w:leader="none"/>
        </w:tabs>
        <w:ind w:left="363" w:hanging="248"/>
        <w:rPr/>
      </w:pPr>
      <w:r>
        <w:rPr/>
        <w:t>Gliederung</w:t>
      </w:r>
    </w:p>
    <w:p>
      <w:pPr>
        <w:pStyle w:val="Textkrper"/>
        <w:tabs>
          <w:tab w:val="clear" w:pos="708"/>
          <w:tab w:val="left" w:pos="1532" w:leader="none"/>
        </w:tabs>
        <w:spacing w:lineRule="exact" w:line="274"/>
        <w:ind w:left="116" w:hanging="0"/>
        <w:rPr/>
      </w:pPr>
      <w:r>
        <w:rPr/>
        <w:t>1,1–</w:t>
      </w:r>
      <w:r>
        <w:rPr>
          <w:b/>
        </w:rPr>
        <w:t>4</w:t>
        <w:tab/>
      </w:r>
      <w:r>
        <w:rPr/>
        <w:t>Einleitung</w:t>
      </w:r>
    </w:p>
    <w:p>
      <w:pPr>
        <w:pStyle w:val="Textkrper"/>
        <w:tabs>
          <w:tab w:val="clear" w:pos="708"/>
          <w:tab w:val="left" w:pos="1532" w:leader="none"/>
        </w:tabs>
        <w:ind w:left="116" w:hanging="0"/>
        <w:rPr/>
      </w:pPr>
      <w:r>
        <w:rPr/>
        <w:t>1,</w:t>
      </w:r>
      <w:r>
        <w:rPr>
          <w:b/>
        </w:rPr>
        <w:t>5</w:t>
      </w:r>
      <w:r>
        <w:rPr/>
        <w:t>–4,</w:t>
      </w:r>
      <w:r>
        <w:rPr>
          <w:b/>
        </w:rPr>
        <w:t>13</w:t>
        <w:tab/>
      </w:r>
      <w:r>
        <w:rPr/>
        <w:t>1. Hauptteil: Gottes endgültige Rede in seinem</w:t>
      </w:r>
      <w:r>
        <w:rPr>
          <w:spacing w:val="-1"/>
        </w:rPr>
        <w:t xml:space="preserve"> </w:t>
      </w:r>
      <w:r>
        <w:rPr/>
        <w:t>Sohn</w:t>
      </w:r>
    </w:p>
    <w:p>
      <w:pPr>
        <w:pStyle w:val="Textkrper"/>
        <w:tabs>
          <w:tab w:val="clear" w:pos="708"/>
          <w:tab w:val="left" w:pos="1532" w:leader="none"/>
        </w:tabs>
        <w:ind w:left="116" w:right="878" w:hanging="0"/>
        <w:rPr/>
      </w:pPr>
      <w:r>
        <w:rPr/>
        <w:t>4,</w:t>
      </w:r>
      <w:r>
        <w:rPr>
          <w:b/>
        </w:rPr>
        <w:t>14</w:t>
      </w:r>
      <w:r>
        <w:rPr/>
        <w:t>–10,</w:t>
      </w:r>
      <w:r>
        <w:rPr>
          <w:b/>
        </w:rPr>
        <w:t>18</w:t>
        <w:tab/>
      </w:r>
      <w:r>
        <w:rPr/>
        <w:t>2. Hauptteil: Christus als Hohepriester nach der Ordnung</w:t>
      </w:r>
      <w:r>
        <w:rPr>
          <w:spacing w:val="-14"/>
        </w:rPr>
        <w:t xml:space="preserve"> </w:t>
      </w:r>
      <w:r>
        <w:rPr/>
        <w:t>Melchisedeks 10,</w:t>
      </w:r>
      <w:r>
        <w:rPr>
          <w:b/>
        </w:rPr>
        <w:t>19</w:t>
      </w:r>
      <w:r>
        <w:rPr/>
        <w:t>–13,</w:t>
      </w:r>
      <w:r>
        <w:rPr>
          <w:b/>
        </w:rPr>
        <w:t>17</w:t>
        <w:tab/>
      </w:r>
      <w:r>
        <w:rPr/>
        <w:t>3. Haupteil: Mahnung zur Bewährung des</w:t>
      </w:r>
      <w:r>
        <w:rPr>
          <w:spacing w:val="-7"/>
        </w:rPr>
        <w:t xml:space="preserve"> </w:t>
      </w:r>
      <w:r>
        <w:rPr/>
        <w:t>Glaubens</w:t>
      </w:r>
    </w:p>
    <w:p>
      <w:pPr>
        <w:pStyle w:val="Textkrper"/>
        <w:tabs>
          <w:tab w:val="clear" w:pos="708"/>
          <w:tab w:val="left" w:pos="1532" w:leader="none"/>
        </w:tabs>
        <w:ind w:left="116" w:hanging="0"/>
        <w:rPr/>
      </w:pPr>
      <w:r>
        <w:rPr/>
        <w:t>13,</w:t>
      </w:r>
      <w:r>
        <w:rPr>
          <w:b/>
        </w:rPr>
        <w:t>18</w:t>
      </w:r>
      <w:r>
        <w:rPr/>
        <w:t>–25</w:t>
        <w:tab/>
        <w:t>Briefschluss</w:t>
      </w:r>
    </w:p>
    <w:p>
      <w:pPr>
        <w:pStyle w:val="Textkrper"/>
        <w:rPr>
          <w:sz w:val="26"/>
        </w:rPr>
      </w:pPr>
      <w:r>
        <w:rPr>
          <w:sz w:val="26"/>
        </w:rPr>
      </w:r>
    </w:p>
    <w:p>
      <w:pPr>
        <w:pStyle w:val="Textkrper"/>
        <w:spacing w:before="4" w:after="0"/>
        <w:rPr>
          <w:sz w:val="22"/>
        </w:rPr>
      </w:pPr>
      <w:r>
        <w:rPr>
          <w:sz w:val="22"/>
        </w:rPr>
      </w:r>
    </w:p>
    <w:p>
      <w:pPr>
        <w:pStyle w:val="Berschrift1"/>
        <w:numPr>
          <w:ilvl w:val="0"/>
          <w:numId w:val="2"/>
        </w:numPr>
        <w:tabs>
          <w:tab w:val="clear" w:pos="708"/>
          <w:tab w:val="left" w:pos="457" w:leader="none"/>
        </w:tabs>
        <w:spacing w:before="1" w:after="0"/>
        <w:ind w:left="456" w:hanging="341"/>
        <w:rPr/>
      </w:pPr>
      <w:r>
        <w:rPr/>
        <w:t>Fragen zum ganzen</w:t>
      </w:r>
      <w:r>
        <w:rPr>
          <w:spacing w:val="-3"/>
        </w:rPr>
        <w:t xml:space="preserve"> </w:t>
      </w:r>
      <w:r>
        <w:rPr/>
        <w:t>Brief</w:t>
      </w:r>
    </w:p>
    <w:p>
      <w:pPr>
        <w:pStyle w:val="ListParagraph"/>
        <w:numPr>
          <w:ilvl w:val="0"/>
          <w:numId w:val="1"/>
        </w:numPr>
        <w:tabs>
          <w:tab w:val="clear" w:pos="708"/>
          <w:tab w:val="left" w:pos="263" w:leader="none"/>
        </w:tabs>
        <w:spacing w:lineRule="exact" w:line="274"/>
        <w:ind w:left="262" w:hanging="147"/>
        <w:rPr>
          <w:i/>
          <w:i/>
          <w:sz w:val="24"/>
        </w:rPr>
      </w:pPr>
      <w:r>
        <w:rPr>
          <w:i/>
          <w:sz w:val="24"/>
        </w:rPr>
        <w:t>Welche christologischen Titel werden im Hebr</w:t>
      </w:r>
      <w:r>
        <w:rPr>
          <w:i/>
          <w:spacing w:val="-2"/>
          <w:sz w:val="24"/>
        </w:rPr>
        <w:t xml:space="preserve"> </w:t>
      </w:r>
      <w:r>
        <w:rPr>
          <w:i/>
          <w:sz w:val="24"/>
        </w:rPr>
        <w:t>verwendet?</w:t>
      </w:r>
    </w:p>
    <w:p>
      <w:pPr>
        <w:pStyle w:val="ListParagraph"/>
        <w:numPr>
          <w:ilvl w:val="0"/>
          <w:numId w:val="0"/>
        </w:numPr>
        <w:tabs>
          <w:tab w:val="clear" w:pos="708"/>
          <w:tab w:val="left" w:pos="263" w:leader="none"/>
        </w:tabs>
        <w:spacing w:lineRule="exact" w:line="274"/>
        <w:ind w:left="231" w:hanging="0"/>
        <w:rPr>
          <w:i w:val="false"/>
          <w:i w:val="false"/>
          <w:iCs w:val="false"/>
        </w:rPr>
      </w:pPr>
      <w:r>
        <w:rPr>
          <w:i w:val="false"/>
          <w:iCs w:val="false"/>
        </w:rPr>
        <w:t>Sohn (1.2</w:t>
      </w:r>
      <w:r>
        <w:rPr>
          <w:i w:val="false"/>
          <w:iCs w:val="false"/>
          <w:sz w:val="26"/>
        </w:rPr>
        <w:t>)</w:t>
      </w:r>
      <w:r>
        <w:rPr>
          <w:i w:val="false"/>
          <w:iCs w:val="false"/>
        </w:rPr>
        <w:t>, Hohepriester (2-4), Herr/Kyrios (1.10, 2.3, 7.14 ← Psalm 102), Christus (3.14, 9.14)</w:t>
      </w:r>
    </w:p>
    <w:p>
      <w:pPr>
        <w:pStyle w:val="Textkrper"/>
        <w:spacing w:before="9" w:after="0"/>
        <w:rPr>
          <w:i/>
          <w:i/>
          <w:sz w:val="23"/>
        </w:rPr>
      </w:pPr>
      <w:r>
        <w:rPr>
          <w:i/>
          <w:sz w:val="23"/>
        </w:rPr>
      </w:r>
    </w:p>
    <w:p>
      <w:pPr>
        <w:pStyle w:val="ListParagraph"/>
        <w:numPr>
          <w:ilvl w:val="0"/>
          <w:numId w:val="1"/>
        </w:numPr>
        <w:tabs>
          <w:tab w:val="clear" w:pos="708"/>
          <w:tab w:val="left" w:pos="263" w:leader="none"/>
        </w:tabs>
        <w:ind w:left="262" w:hanging="147"/>
        <w:rPr>
          <w:i/>
          <w:i/>
          <w:sz w:val="24"/>
        </w:rPr>
      </w:pPr>
      <w:r>
        <w:rPr>
          <w:i/>
          <w:spacing w:val="-3"/>
          <w:sz w:val="24"/>
        </w:rPr>
        <w:t xml:space="preserve">Wo </w:t>
      </w:r>
      <w:r>
        <w:rPr>
          <w:i/>
          <w:sz w:val="24"/>
        </w:rPr>
        <w:t>und wie kommt der Verfasser auf den irdischen Jesus zu</w:t>
      </w:r>
      <w:r>
        <w:rPr>
          <w:i/>
          <w:spacing w:val="2"/>
          <w:sz w:val="24"/>
        </w:rPr>
        <w:t xml:space="preserve"> </w:t>
      </w:r>
      <w:r>
        <w:rPr>
          <w:i/>
          <w:sz w:val="24"/>
        </w:rPr>
        <w:t>sprechen?</w:t>
      </w:r>
    </w:p>
    <w:p>
      <w:pPr>
        <w:pStyle w:val="ListParagraph"/>
        <w:numPr>
          <w:ilvl w:val="0"/>
          <w:numId w:val="0"/>
        </w:numPr>
        <w:tabs>
          <w:tab w:val="clear" w:pos="708"/>
          <w:tab w:val="left" w:pos="263" w:leader="none"/>
        </w:tabs>
        <w:ind w:left="231" w:hanging="0"/>
        <w:rPr>
          <w:i w:val="false"/>
          <w:i w:val="false"/>
          <w:iCs w:val="false"/>
        </w:rPr>
      </w:pPr>
      <w:r>
        <w:rPr>
          <w:i w:val="false"/>
          <w:iCs w:val="false"/>
        </w:rPr>
        <w:t>2: Jesus hat gelitten, 4.14-15: Schwachheit und Versuchungen, 12.2f: Ablehnung und Kreuzigung, 13.12: Leiden außerhalb des Tores, 7.14: Jesus kommt aus dem Stamm Juda</w:t>
      </w:r>
    </w:p>
    <w:p>
      <w:pPr>
        <w:pStyle w:val="Textkrper"/>
        <w:spacing w:before="5" w:after="0"/>
        <w:rPr>
          <w:i/>
          <w:i/>
          <w:sz w:val="22"/>
        </w:rPr>
      </w:pPr>
      <w:r>
        <w:rPr>
          <w:i/>
          <w:sz w:val="22"/>
        </w:rPr>
      </w:r>
    </w:p>
    <w:p>
      <w:pPr>
        <w:pStyle w:val="Berschrift1"/>
        <w:numPr>
          <w:ilvl w:val="0"/>
          <w:numId w:val="2"/>
        </w:numPr>
        <w:tabs>
          <w:tab w:val="clear" w:pos="708"/>
          <w:tab w:val="left" w:pos="444" w:leader="none"/>
        </w:tabs>
        <w:ind w:left="443" w:hanging="328"/>
        <w:rPr/>
      </w:pPr>
      <w:r>
        <w:rPr/>
        <w:t>Gottes endgültige Rede in seinem</w:t>
      </w:r>
      <w:r>
        <w:rPr>
          <w:spacing w:val="-6"/>
        </w:rPr>
        <w:t xml:space="preserve"> </w:t>
      </w:r>
      <w:r>
        <w:rPr/>
        <w:t>Sohn</w:t>
      </w:r>
    </w:p>
    <w:p>
      <w:pPr>
        <w:pStyle w:val="ListParagraph"/>
        <w:numPr>
          <w:ilvl w:val="0"/>
          <w:numId w:val="1"/>
        </w:numPr>
        <w:tabs>
          <w:tab w:val="clear" w:pos="708"/>
          <w:tab w:val="left" w:pos="261" w:leader="none"/>
        </w:tabs>
        <w:ind w:left="116" w:right="108" w:hanging="0"/>
        <w:rPr>
          <w:sz w:val="24"/>
        </w:rPr>
      </w:pPr>
      <w:r>
        <w:rPr>
          <w:sz w:val="24"/>
        </w:rPr>
        <w:t>Kap. 2 thematisiert das Heilsgeschehen, das mit Christus realisiert wurde, und beschreibt die Art und Weise desselben. Was schreibt der Autor des Hebr über das Verhältnis zwischen Christus und der Schöpfung bzw. Christus und den Menschen? Wie deutet er das Sterben Jesu? Und was hat (ganz wichtig für den Hebr!) das Amt des Hohenpriesters mit der Versöh- nung zu</w:t>
      </w:r>
      <w:r>
        <w:rPr>
          <w:spacing w:val="-3"/>
          <w:sz w:val="24"/>
        </w:rPr>
        <w:t xml:space="preserve"> </w:t>
      </w:r>
      <w:r>
        <w:rPr>
          <w:sz w:val="24"/>
        </w:rPr>
        <w:t>tun?</w:t>
      </w:r>
    </w:p>
    <w:p>
      <w:pPr>
        <w:pStyle w:val="ListParagraph"/>
        <w:tabs>
          <w:tab w:val="clear" w:pos="708"/>
          <w:tab w:val="left" w:pos="261" w:leader="none"/>
        </w:tabs>
        <w:ind w:left="116" w:right="108" w:hanging="0"/>
        <w:rPr>
          <w:sz w:val="24"/>
        </w:rPr>
      </w:pPr>
      <w:r>
        <w:rPr/>
        <w:tab/>
        <w:t>2.8: Alles ist ihm untertan, 2.17: Seinen Brüdern gleich werden, zu sühnen die Sünden des Volkes</w:t>
      </w:r>
    </w:p>
    <w:p>
      <w:pPr>
        <w:pStyle w:val="Textkrper"/>
        <w:spacing w:before="9" w:after="0"/>
        <w:rPr>
          <w:sz w:val="23"/>
        </w:rPr>
      </w:pPr>
      <w:r>
        <w:rPr>
          <w:sz w:val="23"/>
        </w:rPr>
      </w:r>
    </w:p>
    <w:p>
      <w:pPr>
        <w:pStyle w:val="ListParagraph"/>
        <w:numPr>
          <w:ilvl w:val="0"/>
          <w:numId w:val="1"/>
        </w:numPr>
        <w:tabs>
          <w:tab w:val="clear" w:pos="708"/>
          <w:tab w:val="left" w:pos="261" w:leader="none"/>
        </w:tabs>
        <w:ind w:left="116" w:right="286" w:hanging="0"/>
        <w:rPr>
          <w:i/>
          <w:i/>
          <w:sz w:val="24"/>
        </w:rPr>
      </w:pPr>
      <w:r>
        <w:rPr>
          <w:i/>
          <w:sz w:val="24"/>
        </w:rPr>
        <w:t>Im Hebr ist von der „Ruhe des Gottesvolkes“ die Rede. Was hat es damit auf sich? Was ist der alttestamentliche Traditionshintergrund dieses Motivs, und wie wird es im Hebr aufge- griffen?</w:t>
      </w:r>
    </w:p>
    <w:p>
      <w:pPr>
        <w:pStyle w:val="ListParagraph"/>
        <w:numPr>
          <w:ilvl w:val="0"/>
          <w:numId w:val="0"/>
        </w:numPr>
        <w:tabs>
          <w:tab w:val="clear" w:pos="708"/>
          <w:tab w:val="left" w:pos="261" w:leader="none"/>
        </w:tabs>
        <w:ind w:left="232" w:right="286" w:hanging="0"/>
        <w:rPr>
          <w:i w:val="false"/>
          <w:i w:val="false"/>
          <w:iCs w:val="false"/>
        </w:rPr>
      </w:pPr>
      <w:r>
        <w:rPr>
          <w:i w:val="false"/>
          <w:iCs w:val="false"/>
        </w:rPr>
        <w:t xml:space="preserve">1. Mose 2: Gott ruhte am siebten Tag, verwirkte Gottesruhe durch Murren in der Wüste, verheißenes Land als vorläufige Ruhe, Gericht, als Hinweis auf die Ruhe die noch kommt, </w:t>
      </w:r>
    </w:p>
    <w:p>
      <w:pPr>
        <w:pStyle w:val="Textkrper"/>
        <w:spacing w:before="1" w:after="0"/>
        <w:rPr>
          <w:i/>
          <w:i/>
        </w:rPr>
      </w:pPr>
      <w:r>
        <w:rPr>
          <w:i/>
        </w:rPr>
      </w:r>
    </w:p>
    <w:p>
      <w:pPr>
        <w:pStyle w:val="ListParagraph"/>
        <w:numPr>
          <w:ilvl w:val="0"/>
          <w:numId w:val="1"/>
        </w:numPr>
        <w:tabs>
          <w:tab w:val="clear" w:pos="708"/>
          <w:tab w:val="left" w:pos="261" w:leader="none"/>
        </w:tabs>
        <w:ind w:left="260" w:hanging="145"/>
        <w:rPr>
          <w:sz w:val="24"/>
        </w:rPr>
      </w:pPr>
      <w:r>
        <w:rPr>
          <w:sz w:val="24"/>
        </w:rPr>
        <w:t>Was wird in diesem ersten Briefteil über das Wort Gottes</w:t>
      </w:r>
      <w:r>
        <w:rPr>
          <w:spacing w:val="-7"/>
          <w:sz w:val="24"/>
        </w:rPr>
        <w:t xml:space="preserve"> </w:t>
      </w:r>
      <w:r>
        <w:rPr>
          <w:sz w:val="24"/>
        </w:rPr>
        <w:t>gesagt?</w:t>
      </w:r>
    </w:p>
    <w:p>
      <w:pPr>
        <w:pStyle w:val="ListParagraph"/>
        <w:numPr>
          <w:ilvl w:val="0"/>
          <w:numId w:val="0"/>
        </w:numPr>
        <w:tabs>
          <w:tab w:val="clear" w:pos="708"/>
          <w:tab w:val="left" w:pos="261" w:leader="none"/>
        </w:tabs>
        <w:ind w:left="231" w:hanging="0"/>
        <w:rPr>
          <w:sz w:val="22"/>
          <w:szCs w:val="22"/>
        </w:rPr>
      </w:pPr>
      <w:r>
        <w:rPr>
          <w:sz w:val="22"/>
          <w:szCs w:val="22"/>
        </w:rPr>
        <w:t>Es ist lebendig, kräftig, schärfer als jedes zweischneidige Wort, durchdringend, ein Richter der Gedanken und Sinne des Herzens (4.12)</w:t>
      </w:r>
    </w:p>
    <w:p>
      <w:pPr>
        <w:pStyle w:val="Textkrper"/>
        <w:rPr>
          <w:sz w:val="26"/>
        </w:rPr>
      </w:pPr>
      <w:r>
        <w:rPr>
          <w:sz w:val="26"/>
        </w:rPr>
      </w:r>
    </w:p>
    <w:p>
      <w:pPr>
        <w:pStyle w:val="Textkrper"/>
        <w:spacing w:before="5" w:after="0"/>
        <w:rPr>
          <w:sz w:val="22"/>
        </w:rPr>
      </w:pPr>
      <w:r>
        <w:rPr>
          <w:sz w:val="22"/>
        </w:rPr>
      </w:r>
    </w:p>
    <w:p>
      <w:pPr>
        <w:pStyle w:val="Berschrift1"/>
        <w:numPr>
          <w:ilvl w:val="0"/>
          <w:numId w:val="2"/>
        </w:numPr>
        <w:tabs>
          <w:tab w:val="clear" w:pos="708"/>
          <w:tab w:val="left" w:pos="350" w:leader="none"/>
        </w:tabs>
        <w:ind w:left="349" w:hanging="234"/>
        <w:rPr/>
      </w:pPr>
      <w:r>
        <w:rPr/>
        <w:t>Christus als Hohepriester nach der Ordnung</w:t>
      </w:r>
      <w:r>
        <w:rPr>
          <w:spacing w:val="-4"/>
        </w:rPr>
        <w:t xml:space="preserve"> </w:t>
      </w:r>
      <w:r>
        <w:rPr/>
        <w:t>Melchisedeks</w:t>
      </w:r>
    </w:p>
    <w:p>
      <w:pPr>
        <w:pStyle w:val="ListParagraph"/>
        <w:numPr>
          <w:ilvl w:val="0"/>
          <w:numId w:val="1"/>
        </w:numPr>
        <w:tabs>
          <w:tab w:val="clear" w:pos="708"/>
          <w:tab w:val="left" w:pos="261" w:leader="none"/>
        </w:tabs>
        <w:spacing w:lineRule="exact" w:line="274"/>
        <w:ind w:left="260" w:hanging="145"/>
        <w:rPr>
          <w:sz w:val="24"/>
        </w:rPr>
      </w:pPr>
      <w:r>
        <w:rPr>
          <w:sz w:val="24"/>
        </w:rPr>
        <w:t>Was steht in Hebr 6 über die Möglichkeit der sog. „zweiten</w:t>
      </w:r>
      <w:r>
        <w:rPr>
          <w:spacing w:val="-7"/>
          <w:sz w:val="24"/>
        </w:rPr>
        <w:t xml:space="preserve"> </w:t>
      </w:r>
      <w:r>
        <w:rPr>
          <w:sz w:val="24"/>
        </w:rPr>
        <w:t>Buße“?</w:t>
      </w:r>
    </w:p>
    <w:p>
      <w:pPr>
        <w:pStyle w:val="ListParagraph"/>
        <w:numPr>
          <w:ilvl w:val="0"/>
          <w:numId w:val="0"/>
        </w:numPr>
        <w:tabs>
          <w:tab w:val="clear" w:pos="708"/>
          <w:tab w:val="left" w:pos="261" w:leader="none"/>
        </w:tabs>
        <w:spacing w:lineRule="exact" w:line="274"/>
        <w:ind w:left="231" w:hanging="0"/>
        <w:rPr>
          <w:sz w:val="22"/>
          <w:szCs w:val="22"/>
        </w:rPr>
      </w:pPr>
      <w:r>
        <w:rPr>
          <w:sz w:val="22"/>
          <w:szCs w:val="22"/>
        </w:rPr>
        <w:t>Geht nicht, weil sie quasi Jesus zum zweiten Mal kreuzigen.</w:t>
      </w:r>
    </w:p>
    <w:p>
      <w:pPr>
        <w:pStyle w:val="Textkrper"/>
        <w:rPr/>
      </w:pPr>
      <w:r>
        <w:rPr/>
      </w:r>
    </w:p>
    <w:p>
      <w:pPr>
        <w:pStyle w:val="ListParagraph"/>
        <w:numPr>
          <w:ilvl w:val="0"/>
          <w:numId w:val="1"/>
        </w:numPr>
        <w:tabs>
          <w:tab w:val="clear" w:pos="708"/>
          <w:tab w:val="left" w:pos="261" w:leader="none"/>
        </w:tabs>
        <w:ind w:left="116" w:right="204" w:hanging="0"/>
        <w:rPr>
          <w:sz w:val="24"/>
        </w:rPr>
      </w:pPr>
      <w:r>
        <w:rPr>
          <w:sz w:val="24"/>
        </w:rPr>
        <w:t>Christus und Melchisedek: Warum wird im Argumentationsgang von Kap. 7 das Amt Christi als Hohepriester auf Melchisedek zurückgeführt und nicht auf Levi, dessen Nachfah- ren die Priester in Israel stellten und von dem auch Aaron, der „Begründer“ des Priestertums, herkommt? Worin liegt die Pointe dieser Argumentation? (Zum Verständnis ist es auch sehr hilfreich, den alttestamentlichen Traditionshintergrund Gen 14 zu lesen!)</w:t>
      </w:r>
    </w:p>
    <w:p>
      <w:pPr>
        <w:pStyle w:val="ListParagraph"/>
        <w:numPr>
          <w:ilvl w:val="0"/>
          <w:numId w:val="0"/>
        </w:numPr>
        <w:tabs>
          <w:tab w:val="clear" w:pos="708"/>
          <w:tab w:val="left" w:pos="261" w:leader="none"/>
        </w:tabs>
        <w:ind w:left="232" w:right="204" w:hanging="0"/>
        <w:rPr>
          <w:sz w:val="22"/>
          <w:szCs w:val="22"/>
        </w:rPr>
      </w:pPr>
      <w:r>
        <w:rPr>
          <w:sz w:val="22"/>
          <w:szCs w:val="22"/>
        </w:rPr>
        <w:t>Melchisedek ist höher als Abraham, weil er ihn segnet und Abraham ihn den Zehnten gibt. Jesus übertrifft genauso auch den alten Bund.</w:t>
      </w:r>
    </w:p>
    <w:p>
      <w:pPr>
        <w:pStyle w:val="ListParagraph"/>
        <w:numPr>
          <w:ilvl w:val="0"/>
          <w:numId w:val="0"/>
        </w:numPr>
        <w:tabs>
          <w:tab w:val="clear" w:pos="708"/>
          <w:tab w:val="left" w:pos="261" w:leader="none"/>
        </w:tabs>
        <w:ind w:left="232" w:right="204" w:hanging="0"/>
        <w:rPr/>
      </w:pPr>
      <w:r>
        <w:rPr>
          <w:sz w:val="22"/>
          <w:szCs w:val="22"/>
        </w:rPr>
        <w:t xml:space="preserve">Melchisedek ist König der Gerechtigkeit und des Friedens. Er hat keine Verwandten und keinen Kontext </w:t>
      </w:r>
      <w:r>
        <w:rPr>
          <w:sz w:val="22"/>
          <w:szCs w:val="22"/>
        </w:rPr>
        <w:t xml:space="preserve">und </w:t>
      </w:r>
      <w:r>
        <w:rPr>
          <w:rFonts w:eastAsia="Times New Roman" w:cs="Times New Roman"/>
          <w:sz w:val="22"/>
          <w:szCs w:val="22"/>
          <w:lang w:eastAsia="de-DE" w:bidi="de-DE"/>
        </w:rPr>
        <w:t>kann daher auch „für alle Ewigkeit“ als Priester gelten.</w:t>
      </w:r>
    </w:p>
    <w:p>
      <w:pPr>
        <w:pStyle w:val="ListParagraph"/>
        <w:numPr>
          <w:ilvl w:val="0"/>
          <w:numId w:val="0"/>
        </w:numPr>
        <w:tabs>
          <w:tab w:val="clear" w:pos="708"/>
          <w:tab w:val="left" w:pos="261" w:leader="none"/>
        </w:tabs>
        <w:ind w:left="232" w:right="204" w:hanging="0"/>
        <w:rPr/>
      </w:pPr>
      <w:r>
        <w:rPr>
          <w:rFonts w:eastAsia="Times New Roman" w:cs="Times New Roman"/>
          <w:sz w:val="22"/>
          <w:szCs w:val="22"/>
          <w:lang w:eastAsia="de-DE" w:bidi="de-DE"/>
        </w:rPr>
        <w:t>Der Autor nimmt Bezug auf Ps. 110.4, wo genau diese Parallele gezogen wird.</w:t>
      </w:r>
    </w:p>
    <w:p>
      <w:pPr>
        <w:sectPr>
          <w:headerReference w:type="default" r:id="rId2"/>
          <w:footerReference w:type="default" r:id="rId3"/>
          <w:type w:val="nextPage"/>
          <w:pgSz w:w="11906" w:h="16838"/>
          <w:pgMar w:left="1300" w:right="1340" w:header="710" w:top="1360" w:footer="1002" w:bottom="1200" w:gutter="0"/>
          <w:pgNumType w:start="1" w:fmt="decimal"/>
          <w:formProt w:val="false"/>
          <w:textDirection w:val="lrTb"/>
          <w:docGrid w:type="default" w:linePitch="100" w:charSpace="4096"/>
        </w:sectPr>
        <w:pStyle w:val="ListParagraph"/>
        <w:numPr>
          <w:ilvl w:val="0"/>
          <w:numId w:val="0"/>
        </w:numPr>
        <w:tabs>
          <w:tab w:val="clear" w:pos="708"/>
          <w:tab w:val="left" w:pos="261" w:leader="none"/>
        </w:tabs>
        <w:ind w:left="116" w:right="204" w:hanging="0"/>
        <w:rPr>
          <w:rFonts w:ascii="Times New Roman" w:hAnsi="Times New Roman" w:eastAsia="Times New Roman" w:cs="Times New Roman"/>
          <w:sz w:val="22"/>
          <w:szCs w:val="22"/>
          <w:lang w:eastAsia="de-DE" w:bidi="de-DE"/>
        </w:rPr>
      </w:pPr>
      <w:r>
        <w:rPr/>
      </w:r>
    </w:p>
    <w:p>
      <w:pPr>
        <w:pStyle w:val="ListParagraph"/>
        <w:numPr>
          <w:ilvl w:val="0"/>
          <w:numId w:val="1"/>
        </w:numPr>
        <w:tabs>
          <w:tab w:val="clear" w:pos="708"/>
          <w:tab w:val="left" w:pos="261" w:leader="none"/>
        </w:tabs>
        <w:spacing w:before="80" w:after="0"/>
        <w:ind w:left="116" w:right="429" w:hanging="0"/>
        <w:rPr>
          <w:sz w:val="24"/>
        </w:rPr>
      </w:pPr>
      <w:r>
        <w:rPr>
          <w:sz w:val="24"/>
        </w:rPr>
        <w:t xml:space="preserve">Der alte und der neue Bund: </w:t>
      </w:r>
      <w:r>
        <w:rPr>
          <w:spacing w:val="-3"/>
          <w:sz w:val="24"/>
        </w:rPr>
        <w:t xml:space="preserve">Im </w:t>
      </w:r>
      <w:r>
        <w:rPr>
          <w:sz w:val="24"/>
        </w:rPr>
        <w:t>Hebr ist nicht von einer Ausweitung des alten Bundes auf alle Völker die Rede, sondern von einem neu gestifteten Bund. Welche alttestamentliche Tradition steht hier im</w:t>
      </w:r>
      <w:r>
        <w:rPr>
          <w:spacing w:val="-9"/>
          <w:sz w:val="24"/>
        </w:rPr>
        <w:t xml:space="preserve"> </w:t>
      </w:r>
      <w:r>
        <w:rPr>
          <w:sz w:val="24"/>
        </w:rPr>
        <w:t>Hintergrund</w:t>
      </w:r>
      <w:r>
        <w:rPr/>
        <w:t xml:space="preserve">? </w:t>
      </w:r>
      <w:r>
        <w:rPr>
          <w:sz w:val="24"/>
          <w:szCs w:val="24"/>
        </w:rPr>
        <w:t>Wie verhalten sich diese Aussagen zu diesbezüglichen Aussagen bei Paulus? Und wie wird der alte Bund hier bewertet?</w:t>
      </w:r>
    </w:p>
    <w:p>
      <w:pPr>
        <w:pStyle w:val="ListParagraph"/>
        <w:numPr>
          <w:ilvl w:val="0"/>
          <w:numId w:val="0"/>
        </w:numPr>
        <w:tabs>
          <w:tab w:val="clear" w:pos="708"/>
          <w:tab w:val="left" w:pos="261" w:leader="none"/>
        </w:tabs>
        <w:spacing w:before="80" w:after="0"/>
        <w:ind w:left="232" w:right="429" w:hanging="0"/>
        <w:rPr>
          <w:sz w:val="22"/>
          <w:szCs w:val="22"/>
        </w:rPr>
      </w:pPr>
      <w:r>
        <w:rPr>
          <w:sz w:val="22"/>
          <w:szCs w:val="22"/>
        </w:rPr>
        <w:t>Jer 31,31: Siehe ich will einen neuen Bund schließen oder so ähnlich</w:t>
      </w:r>
    </w:p>
    <w:p>
      <w:pPr>
        <w:pStyle w:val="ListParagraph"/>
        <w:numPr>
          <w:ilvl w:val="0"/>
          <w:numId w:val="0"/>
        </w:numPr>
        <w:tabs>
          <w:tab w:val="clear" w:pos="708"/>
          <w:tab w:val="left" w:pos="261" w:leader="none"/>
        </w:tabs>
        <w:spacing w:before="80" w:after="0"/>
        <w:ind w:left="232" w:right="429" w:hanging="0"/>
        <w:rPr>
          <w:sz w:val="22"/>
          <w:szCs w:val="22"/>
        </w:rPr>
      </w:pPr>
      <w:r>
        <w:rPr>
          <w:sz w:val="22"/>
          <w:szCs w:val="22"/>
        </w:rPr>
        <w:t>Analog zu Galater 4, 2. Kor 3: Antithetische Gegenüberstellung des neuen und alten Bundes</w:t>
      </w:r>
    </w:p>
    <w:p>
      <w:pPr>
        <w:pStyle w:val="ListParagraph"/>
        <w:numPr>
          <w:ilvl w:val="0"/>
          <w:numId w:val="0"/>
        </w:numPr>
        <w:tabs>
          <w:tab w:val="clear" w:pos="708"/>
          <w:tab w:val="left" w:pos="261" w:leader="none"/>
        </w:tabs>
        <w:spacing w:before="80" w:after="0"/>
        <w:ind w:left="232" w:right="429" w:hanging="0"/>
        <w:rPr>
          <w:sz w:val="22"/>
          <w:szCs w:val="22"/>
        </w:rPr>
      </w:pPr>
      <w:r>
        <w:rPr>
          <w:sz w:val="22"/>
          <w:szCs w:val="22"/>
        </w:rPr>
        <w:t xml:space="preserve">Der alte Bund ist „nicht untadelig“, Jesus ist Bürge eines „viel besseren Bundes“, „dem Ende nahe“, </w:t>
      </w:r>
    </w:p>
    <w:p>
      <w:pPr>
        <w:pStyle w:val="Textkrper"/>
        <w:rPr>
          <w:sz w:val="24"/>
        </w:rPr>
      </w:pPr>
      <w:r>
        <w:rPr/>
      </w:r>
    </w:p>
    <w:p>
      <w:pPr>
        <w:pStyle w:val="ListParagraph"/>
        <w:numPr>
          <w:ilvl w:val="0"/>
          <w:numId w:val="1"/>
        </w:numPr>
        <w:tabs>
          <w:tab w:val="clear" w:pos="708"/>
          <w:tab w:val="left" w:pos="261" w:leader="none"/>
        </w:tabs>
        <w:ind w:left="116" w:right="419" w:hanging="0"/>
        <w:rPr>
          <w:sz w:val="24"/>
        </w:rPr>
      </w:pPr>
      <w:r>
        <w:rPr>
          <w:sz w:val="24"/>
        </w:rPr>
        <w:t>Warum sind Opferkulte unnötig geworden? Oder anders: Welche Funktion konnten diese überhaupt</w:t>
      </w:r>
      <w:r>
        <w:rPr>
          <w:spacing w:val="-1"/>
          <w:sz w:val="24"/>
        </w:rPr>
        <w:t xml:space="preserve"> </w:t>
      </w:r>
      <w:r>
        <w:rPr>
          <w:sz w:val="24"/>
        </w:rPr>
        <w:t>erfüllen?</w:t>
      </w:r>
    </w:p>
    <w:p>
      <w:pPr>
        <w:pStyle w:val="ListParagraph"/>
        <w:numPr>
          <w:ilvl w:val="0"/>
          <w:numId w:val="0"/>
        </w:numPr>
        <w:tabs>
          <w:tab w:val="clear" w:pos="708"/>
          <w:tab w:val="left" w:pos="261" w:leader="none"/>
        </w:tabs>
        <w:ind w:left="232" w:right="419" w:hanging="0"/>
        <w:rPr>
          <w:sz w:val="22"/>
          <w:szCs w:val="22"/>
        </w:rPr>
      </w:pPr>
      <w:r>
        <w:rPr>
          <w:sz w:val="22"/>
          <w:szCs w:val="22"/>
        </w:rPr>
        <w:t xml:space="preserve">Jesus ist ein für alle mal für die Sünden gestorben (9.28), </w:t>
      </w:r>
    </w:p>
    <w:p>
      <w:pPr>
        <w:pStyle w:val="ListParagraph"/>
        <w:numPr>
          <w:ilvl w:val="0"/>
          <w:numId w:val="0"/>
        </w:numPr>
        <w:tabs>
          <w:tab w:val="clear" w:pos="708"/>
          <w:tab w:val="left" w:pos="261" w:leader="none"/>
        </w:tabs>
        <w:ind w:left="232" w:right="419" w:hanging="0"/>
        <w:rPr>
          <w:sz w:val="22"/>
          <w:szCs w:val="22"/>
        </w:rPr>
      </w:pPr>
      <w:r>
        <w:rPr>
          <w:sz w:val="22"/>
          <w:szCs w:val="22"/>
        </w:rPr>
        <w:t xml:space="preserve">10.1: Kann die, die opfern, niemals vollkommen machen. </w:t>
      </w:r>
    </w:p>
    <w:p>
      <w:pPr>
        <w:pStyle w:val="ListParagraph"/>
        <w:numPr>
          <w:ilvl w:val="0"/>
          <w:numId w:val="0"/>
        </w:numPr>
        <w:tabs>
          <w:tab w:val="clear" w:pos="708"/>
          <w:tab w:val="left" w:pos="261" w:leader="none"/>
        </w:tabs>
        <w:ind w:left="232" w:right="419" w:hanging="0"/>
        <w:rPr>
          <w:sz w:val="22"/>
          <w:szCs w:val="22"/>
        </w:rPr>
      </w:pPr>
      <w:r>
        <w:rPr>
          <w:sz w:val="22"/>
          <w:szCs w:val="22"/>
        </w:rPr>
        <w:t xml:space="preserve">10.3: Vielmehr geschieht durch die Opfer eine Erinnerung an die Sünden, </w:t>
      </w:r>
    </w:p>
    <w:p>
      <w:pPr>
        <w:pStyle w:val="Textkrper"/>
        <w:rPr>
          <w:sz w:val="26"/>
        </w:rPr>
      </w:pPr>
      <w:r>
        <w:rPr>
          <w:sz w:val="26"/>
        </w:rPr>
      </w:r>
    </w:p>
    <w:p>
      <w:pPr>
        <w:pStyle w:val="Textkrper"/>
        <w:spacing w:before="5" w:after="0"/>
        <w:rPr>
          <w:sz w:val="22"/>
        </w:rPr>
      </w:pPr>
      <w:r>
        <w:rPr>
          <w:sz w:val="22"/>
        </w:rPr>
      </w:r>
    </w:p>
    <w:p>
      <w:pPr>
        <w:pStyle w:val="Berschrift1"/>
        <w:numPr>
          <w:ilvl w:val="0"/>
          <w:numId w:val="2"/>
        </w:numPr>
        <w:tabs>
          <w:tab w:val="clear" w:pos="708"/>
          <w:tab w:val="left" w:pos="444" w:leader="none"/>
        </w:tabs>
        <w:ind w:left="443" w:hanging="328"/>
        <w:rPr>
          <w:sz w:val="24"/>
        </w:rPr>
      </w:pPr>
      <w:r>
        <w:rPr/>
        <w:t>Mahnung zur Bewährung des</w:t>
      </w:r>
      <w:r>
        <w:rPr>
          <w:spacing w:val="-2"/>
        </w:rPr>
        <w:t xml:space="preserve"> </w:t>
      </w:r>
      <w:r>
        <w:rPr/>
        <w:t>Glaubens</w:t>
      </w:r>
    </w:p>
    <w:p>
      <w:pPr>
        <w:pStyle w:val="ListParagraph"/>
        <w:numPr>
          <w:ilvl w:val="0"/>
          <w:numId w:val="1"/>
        </w:numPr>
        <w:tabs>
          <w:tab w:val="clear" w:pos="708"/>
          <w:tab w:val="left" w:pos="261" w:leader="none"/>
        </w:tabs>
        <w:ind w:left="116" w:right="378" w:hanging="0"/>
        <w:rPr>
          <w:sz w:val="24"/>
        </w:rPr>
      </w:pPr>
      <w:r>
        <w:rPr>
          <w:sz w:val="24"/>
        </w:rPr>
        <w:t>Die ethischen Ausführungen im Hebr bewegen sich zwischen Verheißungen und Drohun- gen. Worin besteht die Hoffnung? Wie wird hier (ein zweites Mal) die Unmöglichkeit</w:t>
      </w:r>
      <w:r>
        <w:rPr>
          <w:spacing w:val="-6"/>
          <w:sz w:val="24"/>
        </w:rPr>
        <w:t xml:space="preserve"> </w:t>
      </w:r>
      <w:r>
        <w:rPr>
          <w:sz w:val="24"/>
        </w:rPr>
        <w:t>der</w:t>
      </w:r>
    </w:p>
    <w:p>
      <w:pPr>
        <w:pStyle w:val="Textkrper"/>
        <w:ind w:left="116" w:hanging="0"/>
        <w:rPr>
          <w:sz w:val="24"/>
        </w:rPr>
      </w:pPr>
      <w:r>
        <w:rPr/>
        <w:t>„</w:t>
      </w:r>
      <w:r>
        <w:rPr/>
        <w:t>zweiten Buße“ begründet?</w:t>
      </w:r>
    </w:p>
    <w:p>
      <w:pPr>
        <w:pStyle w:val="Textkrper"/>
        <w:ind w:left="116" w:hanging="0"/>
        <w:rPr>
          <w:sz w:val="22"/>
          <w:szCs w:val="22"/>
        </w:rPr>
      </w:pPr>
      <w:r>
        <w:rPr>
          <w:sz w:val="22"/>
          <w:szCs w:val="22"/>
        </w:rPr>
        <w:t>In der Treue Jesu, 10.26f: wenn wir mutwillig sündigen, nachdem wir die Erkenntnis der Wahrheit empfangen haben, bleibt hinfort kein Opfer mehr für die Sünden…</w:t>
      </w:r>
    </w:p>
    <w:p>
      <w:pPr>
        <w:pStyle w:val="Textkrper"/>
        <w:ind w:left="116" w:hanging="0"/>
        <w:rPr>
          <w:sz w:val="22"/>
          <w:szCs w:val="22"/>
        </w:rPr>
      </w:pPr>
      <w:r>
        <w:rPr>
          <w:sz w:val="22"/>
          <w:szCs w:val="22"/>
        </w:rPr>
      </w:r>
    </w:p>
    <w:p>
      <w:pPr>
        <w:pStyle w:val="Textkrper"/>
        <w:spacing w:before="10" w:after="0"/>
        <w:rPr>
          <w:sz w:val="23"/>
        </w:rPr>
      </w:pPr>
      <w:r>
        <w:rPr>
          <w:sz w:val="23"/>
        </w:rPr>
      </w:r>
    </w:p>
    <w:p>
      <w:pPr>
        <w:pStyle w:val="ListParagraph"/>
        <w:numPr>
          <w:ilvl w:val="0"/>
          <w:numId w:val="1"/>
        </w:numPr>
        <w:tabs>
          <w:tab w:val="clear" w:pos="708"/>
          <w:tab w:val="left" w:pos="261" w:leader="none"/>
        </w:tabs>
        <w:ind w:left="116" w:right="317" w:hanging="0"/>
        <w:rPr>
          <w:i/>
          <w:i/>
          <w:sz w:val="24"/>
        </w:rPr>
      </w:pPr>
      <w:r>
        <w:rPr>
          <w:i/>
          <w:sz w:val="24"/>
        </w:rPr>
        <w:t>Der Glaube ist zentral für die Gottesbeziehung. Welcher Logik folgt in diesem Zusammen- hang die Argumentation in Kap. 11? Welche „Definitionen“ und Kernaussagen über den Glauben werden hier</w:t>
      </w:r>
      <w:r>
        <w:rPr>
          <w:i/>
          <w:spacing w:val="-1"/>
          <w:sz w:val="24"/>
        </w:rPr>
        <w:t xml:space="preserve"> </w:t>
      </w:r>
      <w:r>
        <w:rPr>
          <w:i/>
          <w:sz w:val="24"/>
        </w:rPr>
        <w:t>getroffen?</w:t>
      </w:r>
    </w:p>
    <w:p>
      <w:pPr>
        <w:pStyle w:val="ListParagraph"/>
        <w:numPr>
          <w:ilvl w:val="0"/>
          <w:numId w:val="0"/>
        </w:numPr>
        <w:tabs>
          <w:tab w:val="clear" w:pos="708"/>
          <w:tab w:val="left" w:pos="261" w:leader="none"/>
        </w:tabs>
        <w:ind w:left="232" w:right="317" w:hanging="0"/>
        <w:rPr>
          <w:i w:val="false"/>
          <w:i w:val="false"/>
          <w:iCs w:val="false"/>
          <w:sz w:val="22"/>
          <w:szCs w:val="22"/>
        </w:rPr>
      </w:pPr>
      <w:r>
        <w:rPr>
          <w:i w:val="false"/>
          <w:iCs w:val="false"/>
          <w:sz w:val="22"/>
          <w:szCs w:val="22"/>
        </w:rPr>
        <w:t>11.1: Es ist aber der Glaube eine feste Zuversicht dessen, was man hofft, und ein Nichtzweifeln an dem, was man nicht sieht.</w:t>
      </w:r>
    </w:p>
    <w:p>
      <w:pPr>
        <w:pStyle w:val="ListParagraph"/>
        <w:numPr>
          <w:ilvl w:val="0"/>
          <w:numId w:val="0"/>
        </w:numPr>
        <w:tabs>
          <w:tab w:val="clear" w:pos="708"/>
          <w:tab w:val="left" w:pos="261" w:leader="none"/>
        </w:tabs>
        <w:ind w:left="232" w:right="317" w:hanging="0"/>
        <w:rPr>
          <w:i w:val="false"/>
          <w:i w:val="false"/>
          <w:iCs w:val="false"/>
          <w:sz w:val="22"/>
          <w:szCs w:val="22"/>
        </w:rPr>
      </w:pPr>
      <w:r>
        <w:rPr>
          <w:i w:val="false"/>
          <w:iCs w:val="false"/>
          <w:sz w:val="22"/>
          <w:szCs w:val="22"/>
        </w:rPr>
        <w:t>Der Glaube ist ein Wissen um objektive Heilswahrheiten.</w:t>
      </w:r>
    </w:p>
    <w:p>
      <w:pPr>
        <w:pStyle w:val="ListParagraph"/>
        <w:numPr>
          <w:ilvl w:val="0"/>
          <w:numId w:val="0"/>
        </w:numPr>
        <w:tabs>
          <w:tab w:val="clear" w:pos="708"/>
          <w:tab w:val="left" w:pos="261" w:leader="none"/>
        </w:tabs>
        <w:ind w:left="232" w:right="317" w:hanging="0"/>
        <w:rPr>
          <w:i w:val="false"/>
          <w:i w:val="false"/>
          <w:iCs w:val="false"/>
          <w:sz w:val="22"/>
          <w:szCs w:val="22"/>
        </w:rPr>
      </w:pPr>
      <w:r>
        <w:rPr>
          <w:i w:val="false"/>
          <w:iCs w:val="false"/>
          <w:sz w:val="22"/>
          <w:szCs w:val="22"/>
        </w:rPr>
        <w:t>„</w:t>
      </w:r>
      <w:r>
        <w:rPr>
          <w:i w:val="false"/>
          <w:iCs w:val="false"/>
          <w:sz w:val="22"/>
          <w:szCs w:val="22"/>
        </w:rPr>
        <w:t>Diese alle haben durch den Glauben Gottes Zeugnis empfangen.“</w:t>
      </w:r>
    </w:p>
    <w:p>
      <w:pPr>
        <w:pStyle w:val="ListParagraph"/>
        <w:numPr>
          <w:ilvl w:val="0"/>
          <w:numId w:val="0"/>
        </w:numPr>
        <w:tabs>
          <w:tab w:val="clear" w:pos="708"/>
          <w:tab w:val="left" w:pos="261" w:leader="none"/>
        </w:tabs>
        <w:ind w:left="232" w:right="317" w:hanging="0"/>
        <w:rPr>
          <w:i w:val="false"/>
          <w:i w:val="false"/>
          <w:sz w:val="22"/>
        </w:rPr>
      </w:pPr>
      <w:r>
        <w:rPr>
          <w:i w:val="false"/>
          <w:iCs w:val="false"/>
          <w:sz w:val="22"/>
          <w:szCs w:val="22"/>
        </w:rPr>
        <w:t>Alle Leute im Alten Testament haben die Sachen, die sie „gut“ gemacht haben, durch den Glauben getan.</w:t>
      </w:r>
    </w:p>
    <w:p>
      <w:pPr>
        <w:pStyle w:val="Textkrper"/>
        <w:spacing w:before="4" w:after="0"/>
        <w:rPr>
          <w:i/>
          <w:i/>
          <w:sz w:val="22"/>
        </w:rPr>
      </w:pPr>
      <w:r>
        <w:rPr>
          <w:i/>
          <w:sz w:val="22"/>
        </w:rPr>
      </w:r>
    </w:p>
    <w:p>
      <w:pPr>
        <w:pStyle w:val="Berschrift1"/>
        <w:numPr>
          <w:ilvl w:val="0"/>
          <w:numId w:val="2"/>
        </w:numPr>
        <w:tabs>
          <w:tab w:val="clear" w:pos="708"/>
          <w:tab w:val="left" w:pos="537" w:leader="none"/>
        </w:tabs>
        <w:spacing w:before="1" w:after="0"/>
        <w:ind w:left="536" w:hanging="421"/>
        <w:rPr>
          <w:sz w:val="24"/>
        </w:rPr>
      </w:pPr>
      <w:r>
        <w:rPr/>
        <w:t>Themen</w:t>
      </w:r>
    </w:p>
    <w:p>
      <w:pPr>
        <w:pStyle w:val="Normal"/>
        <w:spacing w:lineRule="exact" w:line="274"/>
        <w:ind w:left="116" w:hanging="0"/>
        <w:rPr>
          <w:i/>
          <w:i/>
          <w:sz w:val="24"/>
        </w:rPr>
      </w:pPr>
      <w:r>
        <w:rPr>
          <w:i/>
          <w:sz w:val="24"/>
        </w:rPr>
        <w:t>Notieren Sie sich Kapitelangaben und Stichworte zu folgenden Themen:</w:t>
      </w:r>
    </w:p>
    <w:p>
      <w:pPr>
        <w:pStyle w:val="Textkrper"/>
        <w:rPr>
          <w:i/>
          <w:i/>
        </w:rPr>
      </w:pPr>
      <w:r>
        <w:rPr>
          <w:i/>
        </w:rPr>
      </w:r>
    </w:p>
    <w:p>
      <w:pPr>
        <w:pStyle w:val="ListParagraph"/>
        <w:numPr>
          <w:ilvl w:val="0"/>
          <w:numId w:val="1"/>
        </w:numPr>
        <w:tabs>
          <w:tab w:val="clear" w:pos="708"/>
          <w:tab w:val="left" w:pos="261" w:leader="none"/>
        </w:tabs>
        <w:ind w:left="260" w:hanging="145"/>
        <w:rPr>
          <w:i/>
          <w:i/>
          <w:sz w:val="24"/>
        </w:rPr>
      </w:pPr>
      <w:r>
        <w:rPr>
          <w:i/>
          <w:sz w:val="24"/>
        </w:rPr>
        <w:t>Jesus: Versuchung</w:t>
      </w:r>
      <w:r>
        <w:rPr>
          <w:i w:val="false"/>
          <w:iCs w:val="false"/>
          <w:sz w:val="24"/>
        </w:rPr>
        <w:t xml:space="preserve">: </w:t>
      </w:r>
      <w:r>
        <w:rPr>
          <w:i w:val="false"/>
          <w:iCs w:val="false"/>
          <w:sz w:val="24"/>
        </w:rPr>
        <w:t>2.18: Er ist selber versucht worden→ kann den versuchten helfen</w:t>
      </w:r>
      <w:r>
        <w:rPr>
          <w:i/>
          <w:sz w:val="24"/>
        </w:rPr>
        <w:t>;</w:t>
      </w:r>
      <w:r>
        <w:rPr>
          <w:i/>
          <w:spacing w:val="-2"/>
          <w:sz w:val="24"/>
        </w:rPr>
        <w:t xml:space="preserve"> </w:t>
      </w:r>
      <w:r>
        <w:rPr>
          <w:i/>
          <w:sz w:val="24"/>
        </w:rPr>
        <w:t xml:space="preserve">Titel: </w:t>
      </w:r>
      <w:r>
        <w:rPr>
          <w:i w:val="false"/>
          <w:iCs w:val="false"/>
          <w:sz w:val="24"/>
        </w:rPr>
        <w:t>(siehe oben)</w:t>
      </w:r>
    </w:p>
    <w:p>
      <w:pPr>
        <w:pStyle w:val="ListParagraph"/>
        <w:numPr>
          <w:ilvl w:val="0"/>
          <w:numId w:val="1"/>
        </w:numPr>
        <w:tabs>
          <w:tab w:val="clear" w:pos="708"/>
          <w:tab w:val="left" w:pos="261" w:leader="none"/>
        </w:tabs>
        <w:ind w:left="260" w:hanging="145"/>
        <w:rPr>
          <w:i/>
          <w:i/>
          <w:sz w:val="24"/>
        </w:rPr>
      </w:pPr>
      <w:r>
        <w:rPr>
          <w:i/>
          <w:sz w:val="24"/>
        </w:rPr>
        <w:t>Buße/Sündenvergebung:</w:t>
      </w:r>
      <w:r>
        <w:rPr>
          <w:i w:val="false"/>
          <w:iCs w:val="false"/>
          <w:sz w:val="24"/>
        </w:rPr>
        <w:t xml:space="preserve"> </w:t>
      </w:r>
      <w:r>
        <w:rPr>
          <w:i w:val="false"/>
          <w:iCs w:val="false"/>
          <w:sz w:val="24"/>
        </w:rPr>
        <w:t>Unmöglichkeit der zweiten Buße (6)</w:t>
      </w:r>
      <w:r>
        <w:rPr>
          <w:i/>
          <w:sz w:val="24"/>
        </w:rPr>
        <w:t>;</w:t>
      </w:r>
      <w:r>
        <w:rPr>
          <w:i/>
          <w:spacing w:val="-1"/>
          <w:sz w:val="24"/>
        </w:rPr>
        <w:t xml:space="preserve"> </w:t>
      </w:r>
      <w:r>
        <w:rPr>
          <w:i/>
          <w:sz w:val="24"/>
        </w:rPr>
        <w:t xml:space="preserve">Gesetz: </w:t>
      </w:r>
      <w:r>
        <w:rPr>
          <w:i w:val="false"/>
          <w:iCs w:val="false"/>
          <w:sz w:val="24"/>
        </w:rPr>
        <w:t>Schatten der verheißenen Güter (10), hilft, Christusereignis zu verstehen, Blut reinigt Sünden (9)</w:t>
      </w:r>
    </w:p>
    <w:p>
      <w:pPr>
        <w:pStyle w:val="Textkrper"/>
        <w:rPr>
          <w:i/>
          <w:i/>
          <w:sz w:val="26"/>
        </w:rPr>
      </w:pPr>
      <w:r>
        <w:rPr>
          <w:i/>
          <w:sz w:val="26"/>
        </w:rPr>
      </w:r>
    </w:p>
    <w:p>
      <w:pPr>
        <w:pStyle w:val="Textkrper"/>
        <w:spacing w:before="5" w:after="0"/>
        <w:rPr>
          <w:i/>
          <w:i/>
          <w:sz w:val="22"/>
        </w:rPr>
      </w:pPr>
      <w:r>
        <w:rPr>
          <w:i/>
          <w:sz w:val="22"/>
        </w:rPr>
      </w:r>
    </w:p>
    <w:p>
      <w:pPr>
        <w:pStyle w:val="Berschrift1"/>
        <w:numPr>
          <w:ilvl w:val="0"/>
          <w:numId w:val="2"/>
        </w:numPr>
        <w:tabs>
          <w:tab w:val="clear" w:pos="708"/>
          <w:tab w:val="left" w:pos="630" w:leader="none"/>
        </w:tabs>
        <w:ind w:left="629" w:hanging="514"/>
        <w:rPr>
          <w:sz w:val="24"/>
        </w:rPr>
      </w:pPr>
      <w:r>
        <w:rPr/>
        <w:t>Texte zum</w:t>
      </w:r>
      <w:r>
        <w:rPr>
          <w:spacing w:val="-7"/>
        </w:rPr>
        <w:t xml:space="preserve"> </w:t>
      </w:r>
      <w:r>
        <w:rPr/>
        <w:t>Auswendiglernen</w:t>
      </w:r>
    </w:p>
    <w:p>
      <w:pPr>
        <w:pStyle w:val="ListParagraph"/>
        <w:numPr>
          <w:ilvl w:val="0"/>
          <w:numId w:val="1"/>
        </w:numPr>
        <w:tabs>
          <w:tab w:val="clear" w:pos="708"/>
          <w:tab w:val="left" w:pos="261" w:leader="none"/>
        </w:tabs>
        <w:spacing w:lineRule="exact" w:line="274"/>
        <w:ind w:left="260" w:hanging="145"/>
        <w:rPr>
          <w:sz w:val="24"/>
        </w:rPr>
      </w:pPr>
      <w:r>
        <w:rPr>
          <w:sz w:val="24"/>
        </w:rPr>
        <w:t>Das lebendige Wort Gottes (Hebr</w:t>
      </w:r>
      <w:r>
        <w:rPr>
          <w:spacing w:val="-4"/>
          <w:sz w:val="24"/>
        </w:rPr>
        <w:t xml:space="preserve"> </w:t>
      </w:r>
      <w:r>
        <w:rPr>
          <w:sz w:val="24"/>
        </w:rPr>
        <w:t>4,12a)</w:t>
      </w:r>
    </w:p>
    <w:p>
      <w:pPr>
        <w:pStyle w:val="Normal"/>
        <w:rPr>
          <w:sz w:val="24"/>
        </w:rPr>
      </w:pPr>
      <w:r>
        <w:rPr/>
      </w:r>
    </w:p>
    <w:sectPr>
      <w:headerReference w:type="default" r:id="rId4"/>
      <w:footerReference w:type="default" r:id="rId5"/>
      <w:type w:val="nextPage"/>
      <w:pgSz w:w="11906" w:h="16838"/>
      <w:pgMar w:left="1300" w:right="1340" w:header="710" w:top="1360" w:footer="1002" w:bottom="12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12"/>
      <w:rPr>
        <w:sz w:val="20"/>
      </w:rPr>
    </w:pPr>
    <w:r>
      <w:rPr>
        <w:sz w:val="20"/>
      </w:rPr>
      <mc:AlternateContent>
        <mc:Choice Requires="wps">
          <w:drawing>
            <wp:anchor behindDoc="1" distT="0" distB="0" distL="0" distR="0" simplePos="0" locked="0" layoutInCell="1" allowOverlap="1" relativeHeight="5">
              <wp:simplePos x="0" y="0"/>
              <wp:positionH relativeFrom="page">
                <wp:posOffset>3707130</wp:posOffset>
              </wp:positionH>
              <wp:positionV relativeFrom="page">
                <wp:posOffset>9916160</wp:posOffset>
              </wp:positionV>
              <wp:extent cx="147955" cy="166370"/>
              <wp:effectExtent l="0" t="0" r="0" b="0"/>
              <wp:wrapNone/>
              <wp:docPr id="3" name="Textfeld 1"/>
              <a:graphic xmlns:a="http://schemas.openxmlformats.org/drawingml/2006/main">
                <a:graphicData uri="http://schemas.microsoft.com/office/word/2010/wordprocessingShape">
                  <wps:wsp>
                    <wps:cNvSpPr/>
                    <wps:spPr>
                      <a:xfrm>
                        <a:off x="0" y="0"/>
                        <a:ext cx="147240" cy="165600"/>
                      </a:xfrm>
                      <a:prstGeom prst="rect">
                        <a:avLst/>
                      </a:prstGeom>
                      <a:noFill/>
                      <a:ln>
                        <a:noFill/>
                      </a:ln>
                    </wps:spPr>
                    <wps:style>
                      <a:lnRef idx="0"/>
                      <a:fillRef idx="0"/>
                      <a:effectRef idx="0"/>
                      <a:fontRef idx="minor"/>
                    </wps:style>
                    <wps:txbx>
                      <w:txbxContent>
                        <w:p>
                          <w:pPr>
                            <w:pStyle w:val="Rahmeninhalt"/>
                            <w:spacing w:lineRule="exact" w:line="245"/>
                            <w:ind w:left="60" w:hanging="0"/>
                            <w:rPr>
                              <w:rFonts w:ascii="Calibri" w:hAnsi="Calibri"/>
                            </w:rPr>
                          </w:pPr>
                          <w:r>
                            <w:rPr/>
                            <w:fldChar w:fldCharType="begin"/>
                          </w:r>
                          <w:r>
                            <w:rPr/>
                            <w:instrText> PAGE </w:instrText>
                          </w:r>
                          <w:r>
                            <w:rPr/>
                            <w:fldChar w:fldCharType="separate"/>
                          </w:r>
                          <w:r>
                            <w:rPr/>
                            <w:t>2</w:t>
                          </w:r>
                          <w:r>
                            <w:rPr/>
                            <w:fldChar w:fldCharType="end"/>
                          </w:r>
                        </w:p>
                      </w:txbxContent>
                    </wps:txbx>
                    <wps:bodyPr lIns="0" rIns="0" tIns="0" bIns="0">
                      <a:noAutofit/>
                    </wps:bodyPr>
                  </wps:wsp>
                </a:graphicData>
              </a:graphic>
            </wp:anchor>
          </w:drawing>
        </mc:Choice>
        <mc:Fallback>
          <w:pict>
            <v:rect id="shape_0" ID="Textfeld 1" stroked="f" style="position:absolute;margin-left:291.9pt;margin-top:780.8pt;width:11.55pt;height:13pt;mso-position-horizontal-relative:page;mso-position-vertical-relative:page">
              <w10:wrap type="square"/>
              <v:fill o:detectmouseclick="t" on="false"/>
              <v:stroke color="#3465a4" joinstyle="round" endcap="flat"/>
              <v:textbox>
                <w:txbxContent>
                  <w:p>
                    <w:pPr>
                      <w:pStyle w:val="Rahmeninhalt"/>
                      <w:spacing w:lineRule="exact" w:line="245"/>
                      <w:ind w:left="60" w:hanging="0"/>
                      <w:rPr>
                        <w:rFonts w:ascii="Calibri" w:hAnsi="Calibri"/>
                      </w:rPr>
                    </w:pPr>
                    <w:r>
                      <w:rPr/>
                      <w:fldChar w:fldCharType="begin"/>
                    </w:r>
                    <w:r>
                      <w:rPr/>
                      <w:instrText> PAGE </w:instrText>
                    </w:r>
                    <w:r>
                      <w:rPr/>
                      <w:fldChar w:fldCharType="separate"/>
                    </w:r>
                    <w:r>
                      <w:rPr/>
                      <w:t>2</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12"/>
      <w:rPr>
        <w:sz w:val="20"/>
      </w:rPr>
    </w:pPr>
    <w:r>
      <w:rPr>
        <w:sz w:val="20"/>
      </w:rPr>
      <mc:AlternateContent>
        <mc:Choice Requires="wps">
          <w:drawing>
            <wp:anchor behindDoc="1" distT="0" distB="0" distL="0" distR="0" simplePos="0" locked="0" layoutInCell="1" allowOverlap="1" relativeHeight="13">
              <wp:simplePos x="0" y="0"/>
              <wp:positionH relativeFrom="page">
                <wp:posOffset>3707130</wp:posOffset>
              </wp:positionH>
              <wp:positionV relativeFrom="page">
                <wp:posOffset>9916160</wp:posOffset>
              </wp:positionV>
              <wp:extent cx="147955" cy="166370"/>
              <wp:effectExtent l="0" t="0" r="0" b="0"/>
              <wp:wrapNone/>
              <wp:docPr id="7" name="Textfeld 1_0"/>
              <a:graphic xmlns:a="http://schemas.openxmlformats.org/drawingml/2006/main">
                <a:graphicData uri="http://schemas.microsoft.com/office/word/2010/wordprocessingShape">
                  <wps:wsp>
                    <wps:cNvSpPr/>
                    <wps:spPr>
                      <a:xfrm>
                        <a:off x="0" y="0"/>
                        <a:ext cx="147240" cy="165600"/>
                      </a:xfrm>
                      <a:prstGeom prst="rect">
                        <a:avLst/>
                      </a:prstGeom>
                      <a:noFill/>
                      <a:ln>
                        <a:noFill/>
                      </a:ln>
                    </wps:spPr>
                    <wps:style>
                      <a:lnRef idx="0"/>
                      <a:fillRef idx="0"/>
                      <a:effectRef idx="0"/>
                      <a:fontRef idx="minor"/>
                    </wps:style>
                    <wps:txbx>
                      <w:txbxContent>
                        <w:p>
                          <w:pPr>
                            <w:pStyle w:val="Rahmeninhalt"/>
                            <w:spacing w:lineRule="exact" w:line="245"/>
                            <w:ind w:left="60" w:hanging="0"/>
                            <w:rPr>
                              <w:rFonts w:ascii="Calibri" w:hAnsi="Calibri"/>
                            </w:rPr>
                          </w:pPr>
                          <w:r>
                            <w:rPr/>
                            <w:fldChar w:fldCharType="begin"/>
                          </w:r>
                          <w:r>
                            <w:rPr/>
                            <w:instrText> PAGE </w:instrText>
                          </w:r>
                          <w:r>
                            <w:rPr/>
                            <w:fldChar w:fldCharType="separate"/>
                          </w:r>
                          <w:r>
                            <w:rPr/>
                            <w:t>3</w:t>
                          </w:r>
                          <w:r>
                            <w:rPr/>
                            <w:fldChar w:fldCharType="end"/>
                          </w:r>
                        </w:p>
                      </w:txbxContent>
                    </wps:txbx>
                    <wps:bodyPr lIns="0" rIns="0" tIns="0" bIns="0">
                      <a:noAutofit/>
                    </wps:bodyPr>
                  </wps:wsp>
                </a:graphicData>
              </a:graphic>
            </wp:anchor>
          </w:drawing>
        </mc:Choice>
        <mc:Fallback>
          <w:pict>
            <v:rect id="shape_0" ID="Textfeld 1_0" stroked="f" style="position:absolute;margin-left:291.9pt;margin-top:780.8pt;width:11.55pt;height:13pt;mso-position-horizontal-relative:page;mso-position-vertical-relative:page">
              <w10:wrap type="square"/>
              <v:fill o:detectmouseclick="t" on="false"/>
              <v:stroke color="#3465a4" joinstyle="round" endcap="flat"/>
              <v:textbox>
                <w:txbxContent>
                  <w:p>
                    <w:pPr>
                      <w:pStyle w:val="Rahmeninhalt"/>
                      <w:spacing w:lineRule="exact" w:line="245"/>
                      <w:ind w:left="60" w:hanging="0"/>
                      <w:rPr>
                        <w:rFonts w:ascii="Calibri" w:hAnsi="Calibri"/>
                      </w:rPr>
                    </w:pPr>
                    <w:r>
                      <w:rPr/>
                      <w:fldChar w:fldCharType="begin"/>
                    </w:r>
                    <w:r>
                      <w:rPr/>
                      <w:instrText> PAGE </w:instrText>
                    </w:r>
                    <w:r>
                      <w:rPr/>
                      <w:fldChar w:fldCharType="separate"/>
                    </w:r>
                    <w:r>
                      <w:rPr/>
                      <w:t>3</w:t>
                    </w:r>
                    <w: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12"/>
      <w:rPr>
        <w:sz w:val="20"/>
      </w:rPr>
    </w:pPr>
    <w:r>
      <w:rPr>
        <w:sz w:val="20"/>
      </w:rPr>
      <mc:AlternateContent>
        <mc:Choice Requires="wps">
          <w:drawing>
            <wp:anchor behindDoc="1" distT="0" distB="0" distL="0" distR="0" simplePos="0" locked="0" layoutInCell="1" allowOverlap="1" relativeHeight="3">
              <wp:simplePos x="0" y="0"/>
              <wp:positionH relativeFrom="page">
                <wp:posOffset>2102485</wp:posOffset>
              </wp:positionH>
              <wp:positionV relativeFrom="page">
                <wp:posOffset>438150</wp:posOffset>
              </wp:positionV>
              <wp:extent cx="3320415" cy="341630"/>
              <wp:effectExtent l="0" t="0" r="0" b="0"/>
              <wp:wrapNone/>
              <wp:docPr id="1" name="Textfeld 2"/>
              <a:graphic xmlns:a="http://schemas.openxmlformats.org/drawingml/2006/main">
                <a:graphicData uri="http://schemas.microsoft.com/office/word/2010/wordprocessingShape">
                  <wps:wsp>
                    <wps:cNvSpPr/>
                    <wps:spPr>
                      <a:xfrm>
                        <a:off x="0" y="0"/>
                        <a:ext cx="3319920" cy="340920"/>
                      </a:xfrm>
                      <a:prstGeom prst="rect">
                        <a:avLst/>
                      </a:prstGeom>
                      <a:noFill/>
                      <a:ln>
                        <a:noFill/>
                      </a:ln>
                    </wps:spPr>
                    <wps:style>
                      <a:lnRef idx="0"/>
                      <a:fillRef idx="0"/>
                      <a:effectRef idx="0"/>
                      <a:fontRef idx="minor"/>
                    </wps:style>
                    <wps:txbx>
                      <w:txbxContent>
                        <w:p>
                          <w:pPr>
                            <w:pStyle w:val="Rahmeninhalt"/>
                            <w:spacing w:before="11" w:after="0"/>
                            <w:ind w:left="20" w:right="2" w:firstLine="189"/>
                            <w:jc w:val="center"/>
                            <w:rPr/>
                          </w:pPr>
                          <w:r>
                            <w:rPr/>
                            <w:t>Bibelkunde Neues Testament – SoSe 2021</w:t>
                          </w:r>
                        </w:p>
                        <w:p>
                          <w:pPr>
                            <w:pStyle w:val="Rahmeninhalt"/>
                            <w:spacing w:before="11" w:after="0"/>
                            <w:ind w:left="20" w:right="2" w:firstLine="189"/>
                            <w:jc w:val="center"/>
                            <w:rPr/>
                          </w:pPr>
                          <w:r>
                            <w:rPr/>
                            <w:t>Henrik Imwalle: henrik.imwalle@ts.uni-heidelberg.de</w:t>
                          </w:r>
                        </w:p>
                      </w:txbxContent>
                    </wps:txbx>
                    <wps:bodyPr lIns="0" rIns="0" tIns="0" bIns="0">
                      <a:noAutofit/>
                    </wps:bodyPr>
                  </wps:wsp>
                </a:graphicData>
              </a:graphic>
            </wp:anchor>
          </w:drawing>
        </mc:Choice>
        <mc:Fallback>
          <w:pict>
            <v:rect id="shape_0" ID="Textfeld 2" stroked="f" style="position:absolute;margin-left:165.55pt;margin-top:34.5pt;width:261.35pt;height:26.8pt;mso-position-horizontal-relative:page;mso-position-vertical-relative:page">
              <w10:wrap type="square"/>
              <v:fill o:detectmouseclick="t" on="false"/>
              <v:stroke color="#3465a4" joinstyle="round" endcap="flat"/>
              <v:textbox>
                <w:txbxContent>
                  <w:p>
                    <w:pPr>
                      <w:pStyle w:val="Rahmeninhalt"/>
                      <w:spacing w:before="11" w:after="0"/>
                      <w:ind w:left="20" w:right="2" w:firstLine="189"/>
                      <w:jc w:val="center"/>
                      <w:rPr/>
                    </w:pPr>
                    <w:r>
                      <w:rPr/>
                      <w:t>Bibelkunde Neues Testament – SoSe 2021</w:t>
                    </w:r>
                  </w:p>
                  <w:p>
                    <w:pPr>
                      <w:pStyle w:val="Rahmeninhalt"/>
                      <w:spacing w:before="11" w:after="0"/>
                      <w:ind w:left="20" w:right="2" w:firstLine="189"/>
                      <w:jc w:val="center"/>
                      <w:rPr/>
                    </w:pPr>
                    <w:r>
                      <w:rPr/>
                      <w:t>Henrik Imwalle: henrik.imwalle@ts.uni-heidelberg.de</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12"/>
      <w:rPr>
        <w:sz w:val="20"/>
      </w:rPr>
    </w:pPr>
    <w:r>
      <w:rPr>
        <w:sz w:val="20"/>
      </w:rPr>
      <mc:AlternateContent>
        <mc:Choice Requires="wps">
          <w:drawing>
            <wp:anchor behindDoc="1" distT="0" distB="0" distL="0" distR="0" simplePos="0" locked="0" layoutInCell="1" allowOverlap="1" relativeHeight="12">
              <wp:simplePos x="0" y="0"/>
              <wp:positionH relativeFrom="page">
                <wp:posOffset>2102485</wp:posOffset>
              </wp:positionH>
              <wp:positionV relativeFrom="page">
                <wp:posOffset>438150</wp:posOffset>
              </wp:positionV>
              <wp:extent cx="3320415" cy="341630"/>
              <wp:effectExtent l="0" t="0" r="0" b="0"/>
              <wp:wrapNone/>
              <wp:docPr id="5" name="Textfeld 2_0"/>
              <a:graphic xmlns:a="http://schemas.openxmlformats.org/drawingml/2006/main">
                <a:graphicData uri="http://schemas.microsoft.com/office/word/2010/wordprocessingShape">
                  <wps:wsp>
                    <wps:cNvSpPr/>
                    <wps:spPr>
                      <a:xfrm>
                        <a:off x="0" y="0"/>
                        <a:ext cx="3319920" cy="340920"/>
                      </a:xfrm>
                      <a:prstGeom prst="rect">
                        <a:avLst/>
                      </a:prstGeom>
                      <a:noFill/>
                      <a:ln>
                        <a:noFill/>
                      </a:ln>
                    </wps:spPr>
                    <wps:style>
                      <a:lnRef idx="0"/>
                      <a:fillRef idx="0"/>
                      <a:effectRef idx="0"/>
                      <a:fontRef idx="minor"/>
                    </wps:style>
                    <wps:txbx>
                      <w:txbxContent>
                        <w:p>
                          <w:pPr>
                            <w:pStyle w:val="Rahmeninhalt"/>
                            <w:spacing w:before="11" w:after="0"/>
                            <w:ind w:left="20" w:right="2" w:firstLine="189"/>
                            <w:jc w:val="center"/>
                            <w:rPr/>
                          </w:pPr>
                          <w:r>
                            <w:rPr/>
                            <w:t>Bibelkunde Neues Testament – SoSe 2021</w:t>
                          </w:r>
                        </w:p>
                        <w:p>
                          <w:pPr>
                            <w:pStyle w:val="Rahmeninhalt"/>
                            <w:spacing w:before="11" w:after="0"/>
                            <w:ind w:left="20" w:right="2" w:firstLine="189"/>
                            <w:jc w:val="center"/>
                            <w:rPr/>
                          </w:pPr>
                          <w:r>
                            <w:rPr/>
                            <w:t>Henrik Imwalle: henrik.imwalle@ts.uni-heidelberg.de</w:t>
                          </w:r>
                        </w:p>
                      </w:txbxContent>
                    </wps:txbx>
                    <wps:bodyPr lIns="0" rIns="0" tIns="0" bIns="0">
                      <a:noAutofit/>
                    </wps:bodyPr>
                  </wps:wsp>
                </a:graphicData>
              </a:graphic>
            </wp:anchor>
          </w:drawing>
        </mc:Choice>
        <mc:Fallback>
          <w:pict>
            <v:rect id="shape_0" ID="Textfeld 2_0" stroked="f" style="position:absolute;margin-left:165.55pt;margin-top:34.5pt;width:261.35pt;height:26.8pt;mso-position-horizontal-relative:page;mso-position-vertical-relative:page">
              <w10:wrap type="square"/>
              <v:fill o:detectmouseclick="t" on="false"/>
              <v:stroke color="#3465a4" joinstyle="round" endcap="flat"/>
              <v:textbox>
                <w:txbxContent>
                  <w:p>
                    <w:pPr>
                      <w:pStyle w:val="Rahmeninhalt"/>
                      <w:spacing w:before="11" w:after="0"/>
                      <w:ind w:left="20" w:right="2" w:firstLine="189"/>
                      <w:jc w:val="center"/>
                      <w:rPr/>
                    </w:pPr>
                    <w:r>
                      <w:rPr/>
                      <w:t>Bibelkunde Neues Testament – SoSe 2021</w:t>
                    </w:r>
                  </w:p>
                  <w:p>
                    <w:pPr>
                      <w:pStyle w:val="Rahmeninhalt"/>
                      <w:spacing w:before="11" w:after="0"/>
                      <w:ind w:left="20" w:right="2" w:firstLine="189"/>
                      <w:jc w:val="center"/>
                      <w:rPr/>
                    </w:pPr>
                    <w:r>
                      <w:rPr/>
                      <w:t>Henrik Imwalle: henrik.imwalle@ts.uni-heidelberg.de</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116" w:hanging="147"/>
      </w:pPr>
      <w:rPr>
        <w:rFonts w:ascii="Times New Roman" w:hAnsi="Times New Roman" w:cs="Times New Roman" w:hint="default"/>
      </w:rPr>
    </w:lvl>
    <w:lvl w:ilvl="1">
      <w:start w:val="0"/>
      <w:numFmt w:val="bullet"/>
      <w:lvlText w:val=""/>
      <w:lvlJc w:val="left"/>
      <w:pPr>
        <w:tabs>
          <w:tab w:val="num" w:pos="0"/>
        </w:tabs>
        <w:ind w:left="1034" w:hanging="147"/>
      </w:pPr>
      <w:rPr>
        <w:rFonts w:ascii="Symbol" w:hAnsi="Symbol" w:cs="Symbol" w:hint="default"/>
      </w:rPr>
    </w:lvl>
    <w:lvl w:ilvl="2">
      <w:start w:val="0"/>
      <w:numFmt w:val="bullet"/>
      <w:lvlText w:val=""/>
      <w:lvlJc w:val="left"/>
      <w:pPr>
        <w:tabs>
          <w:tab w:val="num" w:pos="0"/>
        </w:tabs>
        <w:ind w:left="1949" w:hanging="147"/>
      </w:pPr>
      <w:rPr>
        <w:rFonts w:ascii="Symbol" w:hAnsi="Symbol" w:cs="Symbol" w:hint="default"/>
      </w:rPr>
    </w:lvl>
    <w:lvl w:ilvl="3">
      <w:start w:val="0"/>
      <w:numFmt w:val="bullet"/>
      <w:lvlText w:val=""/>
      <w:lvlJc w:val="left"/>
      <w:pPr>
        <w:tabs>
          <w:tab w:val="num" w:pos="0"/>
        </w:tabs>
        <w:ind w:left="2863" w:hanging="147"/>
      </w:pPr>
      <w:rPr>
        <w:rFonts w:ascii="Symbol" w:hAnsi="Symbol" w:cs="Symbol" w:hint="default"/>
      </w:rPr>
    </w:lvl>
    <w:lvl w:ilvl="4">
      <w:start w:val="0"/>
      <w:numFmt w:val="bullet"/>
      <w:lvlText w:val=""/>
      <w:lvlJc w:val="left"/>
      <w:pPr>
        <w:tabs>
          <w:tab w:val="num" w:pos="0"/>
        </w:tabs>
        <w:ind w:left="3778" w:hanging="147"/>
      </w:pPr>
      <w:rPr>
        <w:rFonts w:ascii="Symbol" w:hAnsi="Symbol" w:cs="Symbol" w:hint="default"/>
      </w:rPr>
    </w:lvl>
    <w:lvl w:ilvl="5">
      <w:start w:val="0"/>
      <w:numFmt w:val="bullet"/>
      <w:lvlText w:val=""/>
      <w:lvlJc w:val="left"/>
      <w:pPr>
        <w:tabs>
          <w:tab w:val="num" w:pos="0"/>
        </w:tabs>
        <w:ind w:left="4693" w:hanging="147"/>
      </w:pPr>
      <w:rPr>
        <w:rFonts w:ascii="Symbol" w:hAnsi="Symbol" w:cs="Symbol" w:hint="default"/>
      </w:rPr>
    </w:lvl>
    <w:lvl w:ilvl="6">
      <w:start w:val="0"/>
      <w:numFmt w:val="bullet"/>
      <w:lvlText w:val=""/>
      <w:lvlJc w:val="left"/>
      <w:pPr>
        <w:tabs>
          <w:tab w:val="num" w:pos="0"/>
        </w:tabs>
        <w:ind w:left="5607" w:hanging="147"/>
      </w:pPr>
      <w:rPr>
        <w:rFonts w:ascii="Symbol" w:hAnsi="Symbol" w:cs="Symbol" w:hint="default"/>
      </w:rPr>
    </w:lvl>
    <w:lvl w:ilvl="7">
      <w:start w:val="0"/>
      <w:numFmt w:val="bullet"/>
      <w:lvlText w:val=""/>
      <w:lvlJc w:val="left"/>
      <w:pPr>
        <w:tabs>
          <w:tab w:val="num" w:pos="0"/>
        </w:tabs>
        <w:ind w:left="6522" w:hanging="147"/>
      </w:pPr>
      <w:rPr>
        <w:rFonts w:ascii="Symbol" w:hAnsi="Symbol" w:cs="Symbol" w:hint="default"/>
      </w:rPr>
    </w:lvl>
    <w:lvl w:ilvl="8">
      <w:start w:val="0"/>
      <w:numFmt w:val="bullet"/>
      <w:lvlText w:val=""/>
      <w:lvlJc w:val="left"/>
      <w:pPr>
        <w:tabs>
          <w:tab w:val="num" w:pos="0"/>
        </w:tabs>
        <w:ind w:left="7437" w:hanging="147"/>
      </w:pPr>
      <w:rPr>
        <w:rFonts w:ascii="Symbol" w:hAnsi="Symbol" w:cs="Symbol" w:hint="default"/>
      </w:rPr>
    </w:lvl>
  </w:abstractNum>
  <w:abstractNum w:abstractNumId="2">
    <w:lvl w:ilvl="0">
      <w:start w:val="1"/>
      <w:numFmt w:val="upperRoman"/>
      <w:lvlText w:val="%1"/>
      <w:lvlJc w:val="left"/>
      <w:pPr>
        <w:tabs>
          <w:tab w:val="num" w:pos="0"/>
        </w:tabs>
        <w:ind w:left="269" w:hanging="154"/>
      </w:pPr>
      <w:rPr>
        <w:sz w:val="24"/>
        <w:b/>
        <w:szCs w:val="24"/>
        <w:bCs/>
        <w:w w:val="99"/>
        <w:rFonts w:eastAsia="Times New Roman" w:cs="Times New Roman"/>
        <w:lang w:val="de-DE" w:eastAsia="de-DE" w:bidi="de-DE"/>
      </w:rPr>
    </w:lvl>
    <w:lvl w:ilvl="1">
      <w:start w:val="0"/>
      <w:numFmt w:val="bullet"/>
      <w:lvlText w:val=""/>
      <w:lvlJc w:val="left"/>
      <w:pPr>
        <w:tabs>
          <w:tab w:val="num" w:pos="0"/>
        </w:tabs>
        <w:ind w:left="1160" w:hanging="154"/>
      </w:pPr>
      <w:rPr>
        <w:rFonts w:ascii="Symbol" w:hAnsi="Symbol" w:cs="Symbol" w:hint="default"/>
      </w:rPr>
    </w:lvl>
    <w:lvl w:ilvl="2">
      <w:start w:val="0"/>
      <w:numFmt w:val="bullet"/>
      <w:lvlText w:val=""/>
      <w:lvlJc w:val="left"/>
      <w:pPr>
        <w:tabs>
          <w:tab w:val="num" w:pos="0"/>
        </w:tabs>
        <w:ind w:left="2061" w:hanging="154"/>
      </w:pPr>
      <w:rPr>
        <w:rFonts w:ascii="Symbol" w:hAnsi="Symbol" w:cs="Symbol" w:hint="default"/>
      </w:rPr>
    </w:lvl>
    <w:lvl w:ilvl="3">
      <w:start w:val="0"/>
      <w:numFmt w:val="bullet"/>
      <w:lvlText w:val=""/>
      <w:lvlJc w:val="left"/>
      <w:pPr>
        <w:tabs>
          <w:tab w:val="num" w:pos="0"/>
        </w:tabs>
        <w:ind w:left="2961" w:hanging="154"/>
      </w:pPr>
      <w:rPr>
        <w:rFonts w:ascii="Symbol" w:hAnsi="Symbol" w:cs="Symbol" w:hint="default"/>
      </w:rPr>
    </w:lvl>
    <w:lvl w:ilvl="4">
      <w:start w:val="0"/>
      <w:numFmt w:val="bullet"/>
      <w:lvlText w:val=""/>
      <w:lvlJc w:val="left"/>
      <w:pPr>
        <w:tabs>
          <w:tab w:val="num" w:pos="0"/>
        </w:tabs>
        <w:ind w:left="3862" w:hanging="154"/>
      </w:pPr>
      <w:rPr>
        <w:rFonts w:ascii="Symbol" w:hAnsi="Symbol" w:cs="Symbol" w:hint="default"/>
      </w:rPr>
    </w:lvl>
    <w:lvl w:ilvl="5">
      <w:start w:val="0"/>
      <w:numFmt w:val="bullet"/>
      <w:lvlText w:val=""/>
      <w:lvlJc w:val="left"/>
      <w:pPr>
        <w:tabs>
          <w:tab w:val="num" w:pos="0"/>
        </w:tabs>
        <w:ind w:left="4763" w:hanging="154"/>
      </w:pPr>
      <w:rPr>
        <w:rFonts w:ascii="Symbol" w:hAnsi="Symbol" w:cs="Symbol" w:hint="default"/>
      </w:rPr>
    </w:lvl>
    <w:lvl w:ilvl="6">
      <w:start w:val="0"/>
      <w:numFmt w:val="bullet"/>
      <w:lvlText w:val=""/>
      <w:lvlJc w:val="left"/>
      <w:pPr>
        <w:tabs>
          <w:tab w:val="num" w:pos="0"/>
        </w:tabs>
        <w:ind w:left="5663" w:hanging="154"/>
      </w:pPr>
      <w:rPr>
        <w:rFonts w:ascii="Symbol" w:hAnsi="Symbol" w:cs="Symbol" w:hint="default"/>
      </w:rPr>
    </w:lvl>
    <w:lvl w:ilvl="7">
      <w:start w:val="0"/>
      <w:numFmt w:val="bullet"/>
      <w:lvlText w:val=""/>
      <w:lvlJc w:val="left"/>
      <w:pPr>
        <w:tabs>
          <w:tab w:val="num" w:pos="0"/>
        </w:tabs>
        <w:ind w:left="6564" w:hanging="154"/>
      </w:pPr>
      <w:rPr>
        <w:rFonts w:ascii="Symbol" w:hAnsi="Symbol" w:cs="Symbol" w:hint="default"/>
      </w:rPr>
    </w:lvl>
    <w:lvl w:ilvl="8">
      <w:start w:val="0"/>
      <w:numFmt w:val="bullet"/>
      <w:lvlText w:val=""/>
      <w:lvlJc w:val="left"/>
      <w:pPr>
        <w:tabs>
          <w:tab w:val="num" w:pos="0"/>
        </w:tabs>
        <w:ind w:left="7465" w:hanging="154"/>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cd556d"/>
    <w:pPr>
      <w:widowControl w:val="false"/>
      <w:bidi w:val="0"/>
      <w:spacing w:lineRule="auto" w:line="240" w:before="0" w:after="0"/>
      <w:jc w:val="left"/>
    </w:pPr>
    <w:rPr>
      <w:rFonts w:ascii="Times New Roman" w:hAnsi="Times New Roman" w:eastAsia="Times New Roman" w:cs="Times New Roman"/>
      <w:color w:val="auto"/>
      <w:kern w:val="0"/>
      <w:sz w:val="22"/>
      <w:szCs w:val="22"/>
      <w:lang w:eastAsia="de-DE" w:bidi="de-DE" w:val="de-DE"/>
    </w:rPr>
  </w:style>
  <w:style w:type="paragraph" w:styleId="Berschrift1">
    <w:name w:val="Heading 1"/>
    <w:basedOn w:val="Normal"/>
    <w:link w:val="berschrift1Zchn"/>
    <w:uiPriority w:val="1"/>
    <w:qFormat/>
    <w:rsid w:val="00cd556d"/>
    <w:pPr>
      <w:spacing w:lineRule="exact" w:line="274"/>
      <w:ind w:left="443" w:hanging="328"/>
      <w:outlineLvl w:val="0"/>
    </w:pPr>
    <w:rPr>
      <w:b/>
      <w:bCs/>
      <w:sz w:val="24"/>
      <w:szCs w:val="24"/>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1"/>
    <w:qFormat/>
    <w:rsid w:val="00cd556d"/>
    <w:rPr>
      <w:rFonts w:ascii="Times New Roman" w:hAnsi="Times New Roman" w:eastAsia="Times New Roman" w:cs="Times New Roman"/>
      <w:b/>
      <w:bCs/>
      <w:sz w:val="24"/>
      <w:szCs w:val="24"/>
      <w:lang w:eastAsia="de-DE" w:bidi="de-DE"/>
    </w:rPr>
  </w:style>
  <w:style w:type="character" w:styleId="TextkrperZchn" w:customStyle="1">
    <w:name w:val="Textkörper Zchn"/>
    <w:basedOn w:val="DefaultParagraphFont"/>
    <w:link w:val="Textkrper"/>
    <w:uiPriority w:val="1"/>
    <w:qFormat/>
    <w:rsid w:val="00cd556d"/>
    <w:rPr>
      <w:rFonts w:ascii="Times New Roman" w:hAnsi="Times New Roman" w:eastAsia="Times New Roman" w:cs="Times New Roman"/>
      <w:sz w:val="24"/>
      <w:szCs w:val="24"/>
      <w:lang w:eastAsia="de-DE" w:bidi="de-DE"/>
    </w:rPr>
  </w:style>
  <w:style w:type="character" w:styleId="KopfzeileZchn" w:customStyle="1">
    <w:name w:val="Kopfzeile Zchn"/>
    <w:basedOn w:val="DefaultParagraphFont"/>
    <w:link w:val="Kopfzeile"/>
    <w:uiPriority w:val="99"/>
    <w:qFormat/>
    <w:rsid w:val="00344396"/>
    <w:rPr>
      <w:rFonts w:ascii="Times New Roman" w:hAnsi="Times New Roman" w:eastAsia="Times New Roman" w:cs="Times New Roman"/>
      <w:lang w:eastAsia="de-DE" w:bidi="de-DE"/>
    </w:rPr>
  </w:style>
  <w:style w:type="character" w:styleId="FuzeileZchn" w:customStyle="1">
    <w:name w:val="Fußzeile Zchn"/>
    <w:basedOn w:val="DefaultParagraphFont"/>
    <w:link w:val="Fuzeile"/>
    <w:uiPriority w:val="99"/>
    <w:qFormat/>
    <w:rsid w:val="00344396"/>
    <w:rPr>
      <w:rFonts w:ascii="Times New Roman" w:hAnsi="Times New Roman" w:eastAsia="Times New Roman" w:cs="Times New Roman"/>
      <w:lang w:eastAsia="de-DE" w:bidi="de-DE"/>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TextkrperZchn"/>
    <w:uiPriority w:val="1"/>
    <w:qFormat/>
    <w:rsid w:val="00cd556d"/>
    <w:pPr/>
    <w:rPr>
      <w:sz w:val="24"/>
      <w:szCs w:val="24"/>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1"/>
    <w:qFormat/>
    <w:rsid w:val="00cd556d"/>
    <w:pPr>
      <w:ind w:left="116" w:hanging="0"/>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344396"/>
    <w:pPr>
      <w:tabs>
        <w:tab w:val="clear" w:pos="708"/>
        <w:tab w:val="center" w:pos="4536" w:leader="none"/>
        <w:tab w:val="right" w:pos="9072" w:leader="none"/>
      </w:tabs>
    </w:pPr>
    <w:rPr/>
  </w:style>
  <w:style w:type="paragraph" w:styleId="Fuzeile">
    <w:name w:val="Footer"/>
    <w:basedOn w:val="Normal"/>
    <w:link w:val="FuzeileZchn"/>
    <w:uiPriority w:val="99"/>
    <w:unhideWhenUsed/>
    <w:rsid w:val="00344396"/>
    <w:pPr>
      <w:tabs>
        <w:tab w:val="clear" w:pos="708"/>
        <w:tab w:val="center" w:pos="4536" w:leader="none"/>
        <w:tab w:val="right" w:pos="9072" w:leader="none"/>
      </w:tabs>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LibreOffice/6.4.7.2$Linux_X86_64 LibreOffice_project/40$Build-2</Application>
  <Pages>3</Pages>
  <Words>868</Words>
  <Characters>4762</Characters>
  <CharactersWithSpaces>5533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2021-07-05T07:22:00Z</dcterms:created>
  <dc:creator>Henrik Imwalle</dc:creator>
  <dc:description/>
  <dc:language>de-DE</dc:language>
  <cp:lastModifiedBy/>
  <dcterms:modified xsi:type="dcterms:W3CDTF">2021-07-07T10:08:41Z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