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before="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Negocio</w:t>
      </w:r>
    </w:p>
    <w:p w:rsidR="00000000" w:rsidDel="00000000" w:rsidP="00000000" w:rsidRDefault="00000000" w:rsidRPr="00000000" w14:paraId="00000005">
      <w:pPr>
        <w:spacing w:after="200" w:before="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BIBLIO F-EASY</w:t>
      </w:r>
    </w:p>
    <w:p w:rsidR="00000000" w:rsidDel="00000000" w:rsidP="00000000" w:rsidRDefault="00000000" w:rsidRPr="00000000" w14:paraId="00000006">
      <w:pPr>
        <w:spacing w:after="200" w:before="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1.1</w:t>
      </w:r>
    </w:p>
    <w:p w:rsidR="00000000" w:rsidDel="00000000" w:rsidP="00000000" w:rsidRDefault="00000000" w:rsidRPr="00000000" w14:paraId="00000007">
      <w:pPr>
        <w:spacing w:after="200" w:before="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before="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Historial de versiones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170"/>
        <w:gridCol w:w="3825"/>
        <w:gridCol w:w="1800"/>
        <w:tblGridChange w:id="0">
          <w:tblGrid>
            <w:gridCol w:w="2265"/>
            <w:gridCol w:w="1170"/>
            <w:gridCol w:w="382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preliminar como una propuesta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before="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before="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Tabla de contenidos</w:t>
      </w:r>
    </w:p>
    <w:p w:rsidR="00000000" w:rsidDel="00000000" w:rsidP="00000000" w:rsidRDefault="00000000" w:rsidRPr="00000000" w14:paraId="00000031">
      <w:pPr>
        <w:spacing w:after="200" w:before="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hx024poe1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6kwywg3b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unijhzxf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Glosario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gnh6mqfr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Referencias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ka97a74r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Proceso 1:  Préstamo de libros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oxxpev8c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Ficha de proceso</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ksygxv1v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proceso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oxbgdpr4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Descripción de actividades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425tpkxda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Proceso 2: Trámite de carnets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an34wpn3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Ficha de proceso</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9566c99z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Diagrama de proceso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fk4mn50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Descripción de actividades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woijlsdz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Proceso 3: Reserva de pupitres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xihuecaa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Ficha de proceso</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xbnxtv0o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Diagrama de proceso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wwttin77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Descripción de actividades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20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before="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3"/>
        </w:numPr>
        <w:spacing w:after="0" w:afterAutospacing="0" w:line="360" w:lineRule="auto"/>
        <w:ind w:left="566.9291338582675" w:hanging="360"/>
        <w:rPr>
          <w:rFonts w:ascii="Times New Roman" w:cs="Times New Roman" w:eastAsia="Times New Roman" w:hAnsi="Times New Roman"/>
          <w:b w:val="1"/>
          <w:sz w:val="24"/>
          <w:szCs w:val="24"/>
        </w:rPr>
      </w:pPr>
      <w:bookmarkStart w:colFirst="0" w:colLast="0" w:name="_chx024poe1ku"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5">
      <w:pPr>
        <w:pStyle w:val="Heading2"/>
        <w:numPr>
          <w:ilvl w:val="1"/>
          <w:numId w:val="3"/>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mu6kwywg3bpe" w:id="1"/>
      <w:bookmarkEnd w:id="1"/>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4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proporcionar una visión general del sistema de gestión en bibliotecas, detallando los procesos clave involucrados en la adquisición, organización y préstamo de libros para mejorar la experiencia del usuario. Este documento presenta el sistema web integral para la gestión de la biblioteca de la FISI de la UNMSM, con tres procesos principales: préstamo de libros, solicitud de carnets y reserva de pupitres.</w:t>
      </w:r>
      <w:r w:rsidDel="00000000" w:rsidR="00000000" w:rsidRPr="00000000">
        <w:rPr>
          <w:rtl w:val="0"/>
        </w:rPr>
      </w:r>
    </w:p>
    <w:p w:rsidR="00000000" w:rsidDel="00000000" w:rsidP="00000000" w:rsidRDefault="00000000" w:rsidRPr="00000000" w14:paraId="00000047">
      <w:pPr>
        <w:pStyle w:val="Heading2"/>
        <w:numPr>
          <w:ilvl w:val="1"/>
          <w:numId w:val="3"/>
        </w:numPr>
        <w:spacing w:after="200" w:line="360" w:lineRule="auto"/>
        <w:ind w:left="1275.5905511811022" w:hanging="360"/>
        <w:rPr>
          <w:rFonts w:ascii="Times New Roman" w:cs="Times New Roman" w:eastAsia="Times New Roman" w:hAnsi="Times New Roman"/>
          <w:sz w:val="24"/>
          <w:szCs w:val="24"/>
        </w:rPr>
      </w:pPr>
      <w:bookmarkStart w:colFirst="0" w:colLast="0" w:name="_xounijhzxfqq" w:id="2"/>
      <w:bookmarkEnd w:id="2"/>
      <w:r w:rsidDel="00000000" w:rsidR="00000000" w:rsidRPr="00000000">
        <w:rPr>
          <w:rFonts w:ascii="Times New Roman" w:cs="Times New Roman" w:eastAsia="Times New Roman" w:hAnsi="Times New Roman"/>
          <w:sz w:val="24"/>
          <w:szCs w:val="24"/>
          <w:rtl w:val="0"/>
        </w:rPr>
        <w:t xml:space="preserve">Glosario</w:t>
      </w:r>
    </w:p>
    <w:p w:rsidR="00000000" w:rsidDel="00000000" w:rsidP="00000000" w:rsidRDefault="00000000" w:rsidRPr="00000000" w14:paraId="0000004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nuestro proyecto de gestión en bibliotecas es alinear la misión de las bibliotecas digitales con un sistema web integral que facilite el acceso, la organización y la preservación de recursos informativos, digitales y no digitales, promoviendo así la educación, la cultura y la investigación. Nuestro objetivo es:</w:t>
      </w:r>
    </w:p>
    <w:p w:rsidR="00000000" w:rsidDel="00000000" w:rsidP="00000000" w:rsidRDefault="00000000" w:rsidRPr="00000000" w14:paraId="00000049">
      <w:pPr>
        <w:numPr>
          <w:ilvl w:val="0"/>
          <w:numId w:val="1"/>
        </w:numPr>
        <w:spacing w:after="0" w:afterAutospacing="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Acceso Directo a Recursos Informativos</w:t>
      </w:r>
    </w:p>
    <w:p w:rsidR="00000000" w:rsidDel="00000000" w:rsidP="00000000" w:rsidRDefault="00000000" w:rsidRPr="00000000" w14:paraId="0000004A">
      <w:pPr>
        <w:numPr>
          <w:ilvl w:val="0"/>
          <w:numId w:val="1"/>
        </w:numPr>
        <w:spacing w:after="0" w:afterAutospacing="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Promover la Digitalización y Preservación del Patrimonio Cultural y Científico</w:t>
      </w:r>
    </w:p>
    <w:p w:rsidR="00000000" w:rsidDel="00000000" w:rsidP="00000000" w:rsidRDefault="00000000" w:rsidRPr="00000000" w14:paraId="0000004B">
      <w:pPr>
        <w:numPr>
          <w:ilvl w:val="0"/>
          <w:numId w:val="1"/>
        </w:numPr>
        <w:spacing w:after="0" w:afterAutospacing="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Fomentar la Función Esencial y los Servicios de Información de la universidad </w:t>
      </w:r>
    </w:p>
    <w:p w:rsidR="00000000" w:rsidDel="00000000" w:rsidP="00000000" w:rsidRDefault="00000000" w:rsidRPr="00000000" w14:paraId="0000004C">
      <w:pPr>
        <w:numPr>
          <w:ilvl w:val="0"/>
          <w:numId w:val="1"/>
        </w:numPr>
        <w:spacing w:after="0" w:afterAutospacing="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Acelerar los procesos de las gestiones en la bibliotecas. </w:t>
      </w:r>
    </w:p>
    <w:p w:rsidR="00000000" w:rsidDel="00000000" w:rsidP="00000000" w:rsidRDefault="00000000" w:rsidRPr="00000000" w14:paraId="0000004D">
      <w:pPr>
        <w:numPr>
          <w:ilvl w:val="0"/>
          <w:numId w:val="1"/>
        </w:numPr>
        <w:spacing w:after="200" w:afterAutospacing="0" w:before="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las consultas mediante un sistema de mensajería automatizada o de recomendación personalizadas.</w:t>
      </w:r>
      <w:r w:rsidDel="00000000" w:rsidR="00000000" w:rsidRPr="00000000">
        <w:rPr>
          <w:rtl w:val="0"/>
        </w:rPr>
      </w:r>
    </w:p>
    <w:p w:rsidR="00000000" w:rsidDel="00000000" w:rsidP="00000000" w:rsidRDefault="00000000" w:rsidRPr="00000000" w14:paraId="0000004E">
      <w:pPr>
        <w:pStyle w:val="Heading2"/>
        <w:numPr>
          <w:ilvl w:val="1"/>
          <w:numId w:val="3"/>
        </w:numPr>
        <w:spacing w:after="0" w:afterAutospacing="0" w:before="200" w:beforeAutospacing="0" w:line="360" w:lineRule="auto"/>
        <w:ind w:left="1275.5905511811022" w:hanging="360"/>
        <w:rPr>
          <w:rFonts w:ascii="Times New Roman" w:cs="Times New Roman" w:eastAsia="Times New Roman" w:hAnsi="Times New Roman"/>
          <w:sz w:val="24"/>
          <w:szCs w:val="24"/>
        </w:rPr>
      </w:pPr>
      <w:bookmarkStart w:colFirst="0" w:colLast="0" w:name="_i0gnh6mqfrnz" w:id="3"/>
      <w:bookmarkEnd w:id="3"/>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4F">
      <w:pPr>
        <w:numPr>
          <w:ilvl w:val="0"/>
          <w:numId w:val="2"/>
        </w:numPr>
        <w:spacing w:after="0" w:afterAutospacing="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CRM: Customer Relationship Management (Gestión de la Relación con el Cliente) </w:t>
      </w:r>
    </w:p>
    <w:p w:rsidR="00000000" w:rsidDel="00000000" w:rsidP="00000000" w:rsidRDefault="00000000" w:rsidRPr="00000000" w14:paraId="00000050">
      <w:pPr>
        <w:numPr>
          <w:ilvl w:val="0"/>
          <w:numId w:val="2"/>
        </w:numPr>
        <w:spacing w:after="0" w:afterAutospacing="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Application Programming Interface (Interfaz de Programación de Aplicaciones)</w:t>
      </w:r>
    </w:p>
    <w:p w:rsidR="00000000" w:rsidDel="00000000" w:rsidP="00000000" w:rsidRDefault="00000000" w:rsidRPr="00000000" w14:paraId="00000051">
      <w:pPr>
        <w:numPr>
          <w:ilvl w:val="0"/>
          <w:numId w:val="2"/>
        </w:numPr>
        <w:spacing w:after="0" w:afterAutospacing="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User Interface (Interfaz de Usuario) </w:t>
      </w:r>
    </w:p>
    <w:p w:rsidR="00000000" w:rsidDel="00000000" w:rsidP="00000000" w:rsidRDefault="00000000" w:rsidRPr="00000000" w14:paraId="00000052">
      <w:pPr>
        <w:numPr>
          <w:ilvl w:val="0"/>
          <w:numId w:val="2"/>
        </w:numPr>
        <w:spacing w:after="200" w:afterAutospacing="0" w:before="0" w:line="36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UX: User Experience (Experiencia del Usuario)</w:t>
      </w:r>
      <w:r w:rsidDel="00000000" w:rsidR="00000000" w:rsidRPr="00000000">
        <w:rPr>
          <w:rtl w:val="0"/>
        </w:rPr>
      </w:r>
    </w:p>
    <w:p w:rsidR="00000000" w:rsidDel="00000000" w:rsidP="00000000" w:rsidRDefault="00000000" w:rsidRPr="00000000" w14:paraId="00000053">
      <w:pPr>
        <w:pStyle w:val="Heading1"/>
        <w:numPr>
          <w:ilvl w:val="0"/>
          <w:numId w:val="3"/>
        </w:numPr>
        <w:spacing w:after="0" w:afterAutospacing="0" w:before="200" w:beforeAutospacing="0" w:line="360" w:lineRule="auto"/>
        <w:ind w:left="566.9291338582675" w:hanging="360"/>
        <w:rPr>
          <w:rFonts w:ascii="Times New Roman" w:cs="Times New Roman" w:eastAsia="Times New Roman" w:hAnsi="Times New Roman"/>
          <w:b w:val="1"/>
          <w:sz w:val="24"/>
          <w:szCs w:val="24"/>
        </w:rPr>
      </w:pPr>
      <w:bookmarkStart w:colFirst="0" w:colLast="0" w:name="_4jka97a74rs8" w:id="4"/>
      <w:bookmarkEnd w:id="4"/>
      <w:r w:rsidDel="00000000" w:rsidR="00000000" w:rsidRPr="00000000">
        <w:rPr>
          <w:rFonts w:ascii="Times New Roman" w:cs="Times New Roman" w:eastAsia="Times New Roman" w:hAnsi="Times New Roman"/>
          <w:b w:val="1"/>
          <w:sz w:val="24"/>
          <w:szCs w:val="24"/>
          <w:rtl w:val="0"/>
        </w:rPr>
        <w:t xml:space="preserve">Proceso 1:  Préstamo de libros</w:t>
      </w:r>
    </w:p>
    <w:p w:rsidR="00000000" w:rsidDel="00000000" w:rsidP="00000000" w:rsidRDefault="00000000" w:rsidRPr="00000000" w14:paraId="00000054">
      <w:pPr>
        <w:pStyle w:val="Heading2"/>
        <w:numPr>
          <w:ilvl w:val="1"/>
          <w:numId w:val="3"/>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rooxxpev8cir" w:id="5"/>
      <w:bookmarkEnd w:id="5"/>
      <w:r w:rsidDel="00000000" w:rsidR="00000000" w:rsidRPr="00000000">
        <w:rPr>
          <w:rFonts w:ascii="Times New Roman" w:cs="Times New Roman" w:eastAsia="Times New Roman" w:hAnsi="Times New Roman"/>
          <w:sz w:val="24"/>
          <w:szCs w:val="24"/>
          <w:rtl w:val="0"/>
        </w:rPr>
        <w:t xml:space="preserve">Ficha de proceso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720"/>
        <w:gridCol w:w="1530"/>
        <w:gridCol w:w="1800"/>
        <w:tblGridChange w:id="0">
          <w:tblGrid>
            <w:gridCol w:w="2010"/>
            <w:gridCol w:w="3720"/>
            <w:gridCol w:w="153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Número de código o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Préstamo de libros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 /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Permitir a los estudiantes/usuarios ver el catálogo de libros de la biblioteca y realizar solicitudes con antelación para únicamente recogerlos en la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vez que el usuario realice una solicitud de préstamo de un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6">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15"/>
        <w:gridCol w:w="3510"/>
        <w:gridCol w:w="1875"/>
        <w:tblGridChange w:id="0">
          <w:tblGrid>
            <w:gridCol w:w="1560"/>
            <w:gridCol w:w="2115"/>
            <w:gridCol w:w="351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Datos de 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Búsqueda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Parámetros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Libro elegido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Solicitar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Libro seleccionado y validación de datos para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del solicitante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Libro seleccionado y datos del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de préstamo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Revisión de la solicitud de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Procede o no procede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Procede el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solicitante es apto y el libro está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de la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envían los datos de la solicitud al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 del proceso</w:t>
            </w:r>
          </w:p>
        </w:tc>
      </w:tr>
    </w:tbl>
    <w:p w:rsidR="00000000" w:rsidDel="00000000" w:rsidP="00000000" w:rsidRDefault="00000000" w:rsidRPr="00000000" w14:paraId="0000008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numPr>
          <w:ilvl w:val="1"/>
          <w:numId w:val="3"/>
        </w:numPr>
        <w:spacing w:after="200" w:line="360" w:lineRule="auto"/>
        <w:ind w:left="1275.5905511811022" w:hanging="360"/>
        <w:rPr>
          <w:rFonts w:ascii="Times New Roman" w:cs="Times New Roman" w:eastAsia="Times New Roman" w:hAnsi="Times New Roman"/>
          <w:sz w:val="24"/>
          <w:szCs w:val="24"/>
        </w:rPr>
      </w:pPr>
      <w:bookmarkStart w:colFirst="0" w:colLast="0" w:name="_3wksygxv1vqm" w:id="6"/>
      <w:bookmarkEnd w:id="6"/>
      <w:r w:rsidDel="00000000" w:rsidR="00000000" w:rsidRPr="00000000">
        <w:rPr>
          <w:rFonts w:ascii="Times New Roman" w:cs="Times New Roman" w:eastAsia="Times New Roman" w:hAnsi="Times New Roman"/>
          <w:sz w:val="24"/>
          <w:szCs w:val="24"/>
          <w:rtl w:val="0"/>
        </w:rPr>
        <w:t xml:space="preserve">Diagrama de proceso</w:t>
      </w:r>
    </w:p>
    <w:p w:rsidR="00000000" w:rsidDel="00000000" w:rsidP="00000000" w:rsidRDefault="00000000" w:rsidRPr="00000000" w14:paraId="0000008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7150" cy="2870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571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numPr>
          <w:ilvl w:val="1"/>
          <w:numId w:val="3"/>
        </w:numPr>
        <w:spacing w:after="200" w:line="360" w:lineRule="auto"/>
        <w:ind w:left="1275.5905511811022" w:hanging="360"/>
        <w:rPr>
          <w:rFonts w:ascii="Times New Roman" w:cs="Times New Roman" w:eastAsia="Times New Roman" w:hAnsi="Times New Roman"/>
          <w:sz w:val="24"/>
          <w:szCs w:val="24"/>
        </w:rPr>
      </w:pPr>
      <w:bookmarkStart w:colFirst="0" w:colLast="0" w:name="_f2oxbgdpr4bb" w:id="7"/>
      <w:bookmarkEnd w:id="7"/>
      <w:r w:rsidDel="00000000" w:rsidR="00000000" w:rsidRPr="00000000">
        <w:rPr>
          <w:rFonts w:ascii="Times New Roman" w:cs="Times New Roman" w:eastAsia="Times New Roman" w:hAnsi="Times New Roman"/>
          <w:sz w:val="24"/>
          <w:szCs w:val="24"/>
          <w:rtl w:val="0"/>
        </w:rPr>
        <w:t xml:space="preserve">Descripción de actividades</w:t>
      </w:r>
    </w:p>
    <w:p w:rsidR="00000000" w:rsidDel="00000000" w:rsidP="00000000" w:rsidRDefault="00000000" w:rsidRPr="00000000" w14:paraId="0000008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procederá a describir las actividades, el rol de quien realiza cada una de ellas y el tipo al que pertenecen.</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75"/>
        <w:gridCol w:w="3420"/>
        <w:gridCol w:w="1635"/>
        <w:gridCol w:w="1410"/>
        <w:tblGridChange w:id="0">
          <w:tblGrid>
            <w:gridCol w:w="660"/>
            <w:gridCol w:w="1875"/>
            <w:gridCol w:w="3420"/>
            <w:gridCol w:w="163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Búsqueda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Búsqueda de libros en el sistema de gestión de la biblioteca utilizando diferentes criterios como título, autor o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Solicitar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solicita el préstamo a través del sistema, proporcionando la información necesaria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notifica al bibliotecario sobre la petición de préstamo del libro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bibliotecario evalúa la solicitud de préstamo del usuario para determinar si se cumplen los requisitos necesarios y si el libro está disponible para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Procede el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la solicitud es aprobada, el bibliotecario procede con el préstamo del libro al usuario, registrando la transacción en el sistema y estableciendo las fechas de préstamo y devolución.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completado el préstamo, el sistema notifica al usuario sobre la aprobación de su solicitud y proporciona detalles sobre cuándo y dónde recoger el libro, así como la fecha límite de devolución.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bl>
    <w:p w:rsidR="00000000" w:rsidDel="00000000" w:rsidP="00000000" w:rsidRDefault="00000000" w:rsidRPr="00000000" w14:paraId="000000A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1"/>
        <w:numPr>
          <w:ilvl w:val="0"/>
          <w:numId w:val="3"/>
        </w:numPr>
        <w:spacing w:after="0" w:afterAutospacing="0" w:line="360" w:lineRule="auto"/>
        <w:ind w:left="566.9291338582675" w:hanging="360"/>
        <w:rPr>
          <w:rFonts w:ascii="Times New Roman" w:cs="Times New Roman" w:eastAsia="Times New Roman" w:hAnsi="Times New Roman"/>
          <w:b w:val="1"/>
          <w:sz w:val="24"/>
          <w:szCs w:val="24"/>
        </w:rPr>
      </w:pPr>
      <w:bookmarkStart w:colFirst="0" w:colLast="0" w:name="_q425tpkxdau3" w:id="8"/>
      <w:bookmarkEnd w:id="8"/>
      <w:r w:rsidDel="00000000" w:rsidR="00000000" w:rsidRPr="00000000">
        <w:rPr>
          <w:rFonts w:ascii="Times New Roman" w:cs="Times New Roman" w:eastAsia="Times New Roman" w:hAnsi="Times New Roman"/>
          <w:b w:val="1"/>
          <w:sz w:val="24"/>
          <w:szCs w:val="24"/>
          <w:rtl w:val="0"/>
        </w:rPr>
        <w:t xml:space="preserve">Proceso 2: Trámite de carnets</w:t>
      </w:r>
    </w:p>
    <w:p w:rsidR="00000000" w:rsidDel="00000000" w:rsidP="00000000" w:rsidRDefault="00000000" w:rsidRPr="00000000" w14:paraId="000000AD">
      <w:pPr>
        <w:pStyle w:val="Heading2"/>
        <w:numPr>
          <w:ilvl w:val="1"/>
          <w:numId w:val="3"/>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9qan34wpn34x" w:id="9"/>
      <w:bookmarkEnd w:id="9"/>
      <w:r w:rsidDel="00000000" w:rsidR="00000000" w:rsidRPr="00000000">
        <w:rPr>
          <w:rFonts w:ascii="Times New Roman" w:cs="Times New Roman" w:eastAsia="Times New Roman" w:hAnsi="Times New Roman"/>
          <w:sz w:val="24"/>
          <w:szCs w:val="24"/>
          <w:rtl w:val="0"/>
        </w:rPr>
        <w:t xml:space="preserve">Ficha de proceso</w:t>
      </w:r>
    </w:p>
    <w:tbl>
      <w:tblPr>
        <w:tblStyle w:val="Table5"/>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720"/>
        <w:gridCol w:w="1530"/>
        <w:gridCol w:w="1800"/>
        <w:tblGridChange w:id="0">
          <w:tblGrid>
            <w:gridCol w:w="2010"/>
            <w:gridCol w:w="3720"/>
            <w:gridCol w:w="153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Número de código o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Trámite de carnets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 /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Agilizar el proceso de solicitudes de carnets de biblioteca de los estudiantes, registrar y facilitar el envío de solicitudes a la biblioteca central de la universidad (UNMSM).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registran las solicitudes una vez aperturado el proceso y el bibliotecario envía en conjunto las solicitudes acumuladas.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E">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15"/>
        <w:gridCol w:w="3510"/>
        <w:gridCol w:w="1875"/>
        <w:tblGridChange w:id="0">
          <w:tblGrid>
            <w:gridCol w:w="1560"/>
            <w:gridCol w:w="2115"/>
            <w:gridCol w:w="351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Datos de 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Solicitar carnet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del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de carnet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de carnet para ser evaluada si procede.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Procede o no procede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incorrectos o solicitante no apto.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archivada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de espera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aprobada por el 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 estado de la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comprueba si el carnet ha sido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Nuevo estado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carnet ha sido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Entrega de carnet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Nuevo estado de la solicitud, carnet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Entrega del carnet</w:t>
            </w:r>
          </w:p>
        </w:tc>
      </w:tr>
    </w:tbl>
    <w:p w:rsidR="00000000" w:rsidDel="00000000" w:rsidP="00000000" w:rsidRDefault="00000000" w:rsidRPr="00000000" w14:paraId="000000D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numPr>
          <w:ilvl w:val="1"/>
          <w:numId w:val="3"/>
        </w:numPr>
        <w:spacing w:after="200" w:line="360" w:lineRule="auto"/>
        <w:ind w:left="1275.5905511811022" w:hanging="360"/>
        <w:rPr>
          <w:rFonts w:ascii="Times New Roman" w:cs="Times New Roman" w:eastAsia="Times New Roman" w:hAnsi="Times New Roman"/>
          <w:sz w:val="24"/>
          <w:szCs w:val="24"/>
        </w:rPr>
      </w:pPr>
      <w:bookmarkStart w:colFirst="0" w:colLast="0" w:name="_wm9566c99z5i" w:id="10"/>
      <w:bookmarkEnd w:id="10"/>
      <w:r w:rsidDel="00000000" w:rsidR="00000000" w:rsidRPr="00000000">
        <w:rPr>
          <w:rFonts w:ascii="Times New Roman" w:cs="Times New Roman" w:eastAsia="Times New Roman" w:hAnsi="Times New Roman"/>
          <w:sz w:val="24"/>
          <w:szCs w:val="24"/>
          <w:rtl w:val="0"/>
        </w:rPr>
        <w:t xml:space="preserve">Diagrama de proceso</w:t>
      </w:r>
    </w:p>
    <w:p w:rsidR="00000000" w:rsidDel="00000000" w:rsidP="00000000" w:rsidRDefault="00000000" w:rsidRPr="00000000" w14:paraId="000000E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7150" cy="3441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numPr>
          <w:ilvl w:val="1"/>
          <w:numId w:val="3"/>
        </w:numPr>
        <w:spacing w:after="200" w:line="360" w:lineRule="auto"/>
        <w:ind w:left="1275.5905511811022" w:hanging="360"/>
        <w:rPr>
          <w:rFonts w:ascii="Times New Roman" w:cs="Times New Roman" w:eastAsia="Times New Roman" w:hAnsi="Times New Roman"/>
          <w:sz w:val="24"/>
          <w:szCs w:val="24"/>
        </w:rPr>
      </w:pPr>
      <w:bookmarkStart w:colFirst="0" w:colLast="0" w:name="_8lfk4mn50ur1" w:id="11"/>
      <w:bookmarkEnd w:id="11"/>
      <w:r w:rsidDel="00000000" w:rsidR="00000000" w:rsidRPr="00000000">
        <w:rPr>
          <w:rFonts w:ascii="Times New Roman" w:cs="Times New Roman" w:eastAsia="Times New Roman" w:hAnsi="Times New Roman"/>
          <w:sz w:val="24"/>
          <w:szCs w:val="24"/>
          <w:rtl w:val="0"/>
        </w:rPr>
        <w:t xml:space="preserve">Descripción de actividades</w:t>
      </w:r>
    </w:p>
    <w:p w:rsidR="00000000" w:rsidDel="00000000" w:rsidP="00000000" w:rsidRDefault="00000000" w:rsidRPr="00000000" w14:paraId="000000E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procederá a describir las actividades, el rol de quien realiza cada una de ellas y el tipo al que pertenecen.</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75"/>
        <w:gridCol w:w="3420"/>
        <w:gridCol w:w="1635"/>
        <w:gridCol w:w="1410"/>
        <w:tblGridChange w:id="0">
          <w:tblGrid>
            <w:gridCol w:w="660"/>
            <w:gridCol w:w="1875"/>
            <w:gridCol w:w="3420"/>
            <w:gridCol w:w="163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Solicitar carnet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solicita el carnet mediante la plataforma de la biblioteca incluyendo la información 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recibida la solicitud, el bibliotecario evalúa la solicitud y la envía a la biblioteca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archiva la solicitud recibida para su posterior revisión y procesamiento.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de espera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Mientras se procesa la solicitud, esta entra en un estado de espera, indicando que está en proceso y pendiente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proporciona visibilidad sobre el seguimiento de la solicitud para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notifica al usuario que el carnet está listo para ser recogido en la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Entrega de carnet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recoge su carnet de biblioteca en la biblioteca según las instrucciones proporcionadas.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bl>
    <w:p w:rsidR="00000000" w:rsidDel="00000000" w:rsidP="00000000" w:rsidRDefault="00000000" w:rsidRPr="00000000" w14:paraId="000001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1"/>
        <w:numPr>
          <w:ilvl w:val="0"/>
          <w:numId w:val="3"/>
        </w:numPr>
        <w:spacing w:after="0" w:afterAutospacing="0" w:line="360" w:lineRule="auto"/>
        <w:ind w:left="566.9291338582675" w:hanging="360"/>
        <w:rPr>
          <w:rFonts w:ascii="Times New Roman" w:cs="Times New Roman" w:eastAsia="Times New Roman" w:hAnsi="Times New Roman"/>
          <w:b w:val="1"/>
          <w:sz w:val="24"/>
          <w:szCs w:val="24"/>
        </w:rPr>
      </w:pPr>
      <w:bookmarkStart w:colFirst="0" w:colLast="0" w:name="_3jwoijlsdz6z" w:id="12"/>
      <w:bookmarkEnd w:id="12"/>
      <w:r w:rsidDel="00000000" w:rsidR="00000000" w:rsidRPr="00000000">
        <w:rPr>
          <w:rFonts w:ascii="Times New Roman" w:cs="Times New Roman" w:eastAsia="Times New Roman" w:hAnsi="Times New Roman"/>
          <w:b w:val="1"/>
          <w:sz w:val="24"/>
          <w:szCs w:val="24"/>
          <w:rtl w:val="0"/>
        </w:rPr>
        <w:t xml:space="preserve">Proceso 3: Reserva de pupitres</w:t>
      </w:r>
    </w:p>
    <w:p w:rsidR="00000000" w:rsidDel="00000000" w:rsidP="00000000" w:rsidRDefault="00000000" w:rsidRPr="00000000" w14:paraId="0000010E">
      <w:pPr>
        <w:pStyle w:val="Heading2"/>
        <w:numPr>
          <w:ilvl w:val="1"/>
          <w:numId w:val="3"/>
        </w:numPr>
        <w:spacing w:after="200" w:before="0" w:beforeAutospacing="0" w:line="360" w:lineRule="auto"/>
        <w:ind w:left="1275.5905511811022" w:hanging="360"/>
        <w:rPr>
          <w:rFonts w:ascii="Times New Roman" w:cs="Times New Roman" w:eastAsia="Times New Roman" w:hAnsi="Times New Roman"/>
          <w:sz w:val="24"/>
          <w:szCs w:val="24"/>
        </w:rPr>
      </w:pPr>
      <w:bookmarkStart w:colFirst="0" w:colLast="0" w:name="_b9xihuecaadb" w:id="13"/>
      <w:bookmarkEnd w:id="13"/>
      <w:r w:rsidDel="00000000" w:rsidR="00000000" w:rsidRPr="00000000">
        <w:rPr>
          <w:rFonts w:ascii="Times New Roman" w:cs="Times New Roman" w:eastAsia="Times New Roman" w:hAnsi="Times New Roman"/>
          <w:sz w:val="24"/>
          <w:szCs w:val="24"/>
          <w:rtl w:val="0"/>
        </w:rPr>
        <w:t xml:space="preserve">Ficha de proceso</w:t>
      </w:r>
    </w:p>
    <w:tbl>
      <w:tblPr>
        <w:tblStyle w:val="Table8"/>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720"/>
        <w:gridCol w:w="1530"/>
        <w:gridCol w:w="1800"/>
        <w:tblGridChange w:id="0">
          <w:tblGrid>
            <w:gridCol w:w="2010"/>
            <w:gridCol w:w="3720"/>
            <w:gridCol w:w="153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Número de código o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Reserva de pupitres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Bibliotecario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Objetivo /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Llevar el seguimiento del proceso de reserva de pupitres y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proceso se realiza cada vez que el usuario/estudiante envíe una solicitud de reserva de un pupitre de la biblioteca de la facultad (FISI).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1F">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9"/>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15"/>
        <w:gridCol w:w="3510"/>
        <w:gridCol w:w="1875"/>
        <w:tblGridChange w:id="0">
          <w:tblGrid>
            <w:gridCol w:w="1560"/>
            <w:gridCol w:w="2115"/>
            <w:gridCol w:w="351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Datos de 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Solicitar reserva de pupitre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de pupitres requeridos, fecha y hora de reserva, información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Describir el motivo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Detalles adicionales proporcionados por el usuario sobre el motivo de la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Solicitud de reserva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solicitud de reserva llega al 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 de la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 estado del pupitre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 de la evaluación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actualizado del pupitre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 de la evaluación de la solicitud, estado actualizado del pupitre.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Notificación</w:t>
            </w:r>
          </w:p>
        </w:tc>
      </w:tr>
    </w:tbl>
    <w:p w:rsidR="00000000" w:rsidDel="00000000" w:rsidP="00000000" w:rsidRDefault="00000000" w:rsidRPr="00000000" w14:paraId="0000013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2"/>
        <w:numPr>
          <w:ilvl w:val="1"/>
          <w:numId w:val="3"/>
        </w:numPr>
        <w:spacing w:after="200" w:line="360" w:lineRule="auto"/>
        <w:ind w:left="1275.5905511811022" w:hanging="360"/>
        <w:rPr>
          <w:rFonts w:ascii="Times New Roman" w:cs="Times New Roman" w:eastAsia="Times New Roman" w:hAnsi="Times New Roman"/>
          <w:sz w:val="24"/>
          <w:szCs w:val="24"/>
        </w:rPr>
      </w:pPr>
      <w:bookmarkStart w:colFirst="0" w:colLast="0" w:name="_bkxbnxtv0oss" w:id="14"/>
      <w:bookmarkEnd w:id="14"/>
      <w:r w:rsidDel="00000000" w:rsidR="00000000" w:rsidRPr="00000000">
        <w:rPr>
          <w:rFonts w:ascii="Times New Roman" w:cs="Times New Roman" w:eastAsia="Times New Roman" w:hAnsi="Times New Roman"/>
          <w:sz w:val="24"/>
          <w:szCs w:val="24"/>
          <w:rtl w:val="0"/>
        </w:rPr>
        <w:t xml:space="preserve">Diagrama de proceso</w:t>
      </w:r>
    </w:p>
    <w:p w:rsidR="00000000" w:rsidDel="00000000" w:rsidP="00000000" w:rsidRDefault="00000000" w:rsidRPr="00000000" w14:paraId="0000013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7150" cy="2882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71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numPr>
          <w:ilvl w:val="1"/>
          <w:numId w:val="3"/>
        </w:numPr>
        <w:spacing w:after="200" w:line="360" w:lineRule="auto"/>
        <w:ind w:left="1275.5905511811022" w:hanging="360"/>
        <w:rPr>
          <w:rFonts w:ascii="Times New Roman" w:cs="Times New Roman" w:eastAsia="Times New Roman" w:hAnsi="Times New Roman"/>
          <w:sz w:val="24"/>
          <w:szCs w:val="24"/>
        </w:rPr>
      </w:pPr>
      <w:bookmarkStart w:colFirst="0" w:colLast="0" w:name="_luwwttin77i4" w:id="15"/>
      <w:bookmarkEnd w:id="15"/>
      <w:r w:rsidDel="00000000" w:rsidR="00000000" w:rsidRPr="00000000">
        <w:rPr>
          <w:rFonts w:ascii="Times New Roman" w:cs="Times New Roman" w:eastAsia="Times New Roman" w:hAnsi="Times New Roman"/>
          <w:sz w:val="24"/>
          <w:szCs w:val="24"/>
          <w:rtl w:val="0"/>
        </w:rPr>
        <w:t xml:space="preserve">Descripción de actividades</w:t>
      </w:r>
    </w:p>
    <w:p w:rsidR="00000000" w:rsidDel="00000000" w:rsidP="00000000" w:rsidRDefault="00000000" w:rsidRPr="00000000" w14:paraId="0000013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procederá a describir las actividades, el rol de quien realiza cada una de ellas y el tipo al que pertenecen.</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75"/>
        <w:gridCol w:w="3420"/>
        <w:gridCol w:w="1635"/>
        <w:gridCol w:w="1410"/>
        <w:tblGridChange w:id="0">
          <w:tblGrid>
            <w:gridCol w:w="660"/>
            <w:gridCol w:w="1875"/>
            <w:gridCol w:w="3420"/>
            <w:gridCol w:w="163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Solicitar reserva de pupitre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usuarios solicitan un pupitre en la biblioteca para un período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Describir el motivo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solicitan detalles sobre el propósito o motivo de la reserva del pupitre.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bibliotecario evalúa la solicitud de reserva y determina si procede.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 estado del pupitre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actualiza el estado del pupitre en el sistema de gestión de la biblioteca según si la reserva ha sido aprobada o no, y si el pupitre está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Notificar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notifica al usuario sobre el estado de su solicitud de reserva de pupitre.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Automático</w:t>
            </w:r>
          </w:p>
        </w:tc>
      </w:tr>
    </w:tbl>
    <w:p w:rsidR="00000000" w:rsidDel="00000000" w:rsidP="00000000" w:rsidRDefault="00000000" w:rsidRPr="00000000" w14:paraId="0000015B">
      <w:pPr>
        <w:spacing w:after="200" w:line="36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tl w:val="0"/>
      </w:rPr>
    </w:r>
  </w:p>
  <w:tbl>
    <w:tblPr>
      <w:tblStyle w:val="Table12"/>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Página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tl w:val="0"/>
      </w:rPr>
    </w:r>
  </w:p>
  <w:tbl>
    <w:tblPr>
      <w:tblStyle w:val="Table11"/>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BIBLIO F-EASY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Versión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17/04/2024</w:t>
          </w:r>
        </w:p>
      </w:tc>
    </w:tr>
  </w:tbl>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