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6B3C" w:val="clear"/>
        <w:spacing w:after="0" w:before="0"/>
        <w:ind w:left="-1296" w:right="-1296"/>
        <w:jc w:val="center"/>
      </w:pPr>
      <w:r>
        <w:rPr>
          <w:rFonts w:ascii="Arial" w:cs="Arial" w:eastAsia="Arial" w:hAnsi="Arial"/>
          <w:b/>
          <w:bCs/>
          <w:color w:val="FFFFFF"/>
          <w:sz w:val="32"/>
          <w:szCs w:val="32"/>
        </w:rPr>
        <w:t xml:space="preserve">UNIVERSIDAD DE LAS FUERZAS ARMADAS</w:t>
      </w:r>
    </w:p>
    <w:p>
      <w:pPr>
        <w:spacing w:after="60" w:before="200"/>
        <w:jc w:val="center"/>
      </w:pPr>
      <w:r>
        <w:rPr>
          <w:rFonts w:ascii="Arial" w:cs="Arial" w:eastAsia="Arial" w:hAnsi="Arial"/>
          <w:b/>
          <w:bCs/>
          <w:color w:val="1A6B3C"/>
          <w:sz w:val="28"/>
          <w:szCs w:val="28"/>
        </w:rPr>
        <w:t xml:space="preserve">ESPE</w:t>
      </w:r>
    </w:p>
    <w:p>
      <w:pPr>
        <w:spacing w:after="240" w:before="0"/>
        <w:jc w:val="center"/>
      </w:pPr>
      <w:r>
        <w:rPr>
          <w:rFonts w:ascii="Arial" w:cs="Arial" w:eastAsia="Arial" w:hAnsi="Arial"/>
          <w:sz w:val="22"/>
          <w:szCs w:val="22"/>
        </w:rPr>
        <w:t xml:space="preserve">DEPARTAMENTO DE CIENCIAS DE LA COMPUTACIÓN</w:t>
      </w:r>
    </w:p>
    <w:p>
      <w:pPr>
        <w:spacing w:after="120" w:before="120"/>
        <w:jc w:val="center"/>
      </w:pPr>
      <w:r>
        <w:rPr>
          <w:rFonts w:ascii="Arial" w:cs="Arial" w:eastAsia="Arial" w:hAnsi="Arial"/>
          <w:b/>
          <w:bCs/>
          <w:color w:val="1A6B3C"/>
          <w:sz w:val="28"/>
          <w:szCs w:val="28"/>
        </w:rPr>
        <w:t xml:space="preserve">INVESTIGACIÓN EN LA INGENIERÍA DE SOFTWARE</w:t>
      </w:r>
    </w:p>
    <w:p>
      <w:pPr>
        <w:spacing w:after="400" w:before="60"/>
        <w:jc w:val="center"/>
      </w:pPr>
      <w:r>
        <w:rPr>
          <w:rFonts w:ascii="Arial" w:cs="Arial" w:eastAsia="Arial" w:hAnsi="Arial"/>
          <w:b/>
          <w:bCs/>
          <w:sz w:val="24"/>
          <w:szCs w:val="24"/>
        </w:rPr>
        <w:t xml:space="preserve">Vulnerabilidades en Código: Análisis, Control de Calidad y Herramientas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dxa" w:w="2000"/>
            <w:tcBorders>
              <w:top w:val="none" w:color="FFFFFF" w:sz="0"/>
              <w:left w:val="none" w:color="FFFFFF" w:sz="0"/>
              <w:bottom w:val="none" w:color="FFFFFF" w:sz="0"/>
              <w:right w:val="none" w:color="FFFFFF" w:sz="0"/>
            </w:tcBorders>
          </w:tcPr>
          <w:p>
            <w:r>
              <w:rPr>
                <w:rFonts w:ascii="Arial" w:cs="Arial" w:eastAsia="Arial" w:hAnsi="Arial"/>
                <w:b/>
                <w:bCs/>
                <w:sz w:val="22"/>
                <w:szCs w:val="22"/>
              </w:rPr>
              <w:t xml:space="preserve">Integrantes:</w:t>
            </w:r>
          </w:p>
        </w:tc>
        <w:tc>
          <w:tcPr>
            <w:tcW w:type="dxa" w:w="4000"/>
            <w:tcBorders>
              <w:top w:val="none" w:color="FFFFFF" w:sz="0"/>
              <w:left w:val="none" w:color="FFFFFF" w:sz="0"/>
              <w:bottom w:val="none" w:color="FFFFFF" w:sz="0"/>
              <w:right w:val="none" w:color="FFFFFF" w:sz="0"/>
            </w:tcBorders>
          </w:tcPr>
          <w:p>
            <w:r>
              <w:rPr>
                <w:rFonts w:ascii="Arial" w:cs="Arial" w:eastAsia="Arial" w:hAnsi="Arial"/>
                <w:sz w:val="22"/>
                <w:szCs w:val="22"/>
              </w:rPr>
              <w:t xml:space="preserve">Yostin Sisalema</w:t>
            </w:r>
          </w:p>
          <w:p>
            <w:r>
              <w:rPr>
                <w:rFonts w:ascii="Arial" w:cs="Arial" w:eastAsia="Arial" w:hAnsi="Arial"/>
                <w:sz w:val="22"/>
                <w:szCs w:val="22"/>
              </w:rPr>
              <w:t xml:space="preserve">Josue Chango</w:t>
            </w:r>
          </w:p>
        </w:tc>
      </w:tr>
      <w:tr>
        <w:tc>
          <w:tcPr>
            <w:tcW w:type="dxa" w:w="2000"/>
            <w:tcBorders>
              <w:top w:val="none" w:color="FFFFFF" w:sz="0"/>
              <w:left w:val="none" w:color="FFFFFF" w:sz="0"/>
              <w:bottom w:val="none" w:color="FFFFFF" w:sz="0"/>
              <w:right w:val="none" w:color="FFFFFF" w:sz="0"/>
            </w:tcBorders>
          </w:tcPr>
          <w:p>
            <w:r>
              <w:rPr>
                <w:rFonts w:ascii="Arial" w:cs="Arial" w:eastAsia="Arial" w:hAnsi="Arial"/>
                <w:b/>
                <w:bCs/>
                <w:sz w:val="22"/>
                <w:szCs w:val="22"/>
              </w:rPr>
              <w:t xml:space="preserve">Docente:</w:t>
            </w:r>
          </w:p>
        </w:tc>
        <w:tc>
          <w:tcPr>
            <w:tcW w:type="dxa" w:w="4000"/>
            <w:tcBorders>
              <w:top w:val="none" w:color="FFFFFF" w:sz="0"/>
              <w:left w:val="none" w:color="FFFFFF" w:sz="0"/>
              <w:bottom w:val="none" w:color="FFFFFF" w:sz="0"/>
              <w:right w:val="none" w:color="FFFFFF" w:sz="0"/>
            </w:tcBorders>
          </w:tcPr>
          <w:p>
            <w:r>
              <w:rPr>
                <w:rFonts w:ascii="Arial" w:cs="Arial" w:eastAsia="Arial" w:hAnsi="Arial"/>
                <w:sz w:val="22"/>
                <w:szCs w:val="22"/>
              </w:rPr>
              <w:t xml:space="preserve">Rea Guaman Angel Marcelo</w:t>
            </w:r>
          </w:p>
        </w:tc>
      </w:tr>
      <w:tr>
        <w:tc>
          <w:tcPr>
            <w:tcW w:type="dxa" w:w="2000"/>
            <w:tcBorders>
              <w:top w:val="none" w:color="FFFFFF" w:sz="0"/>
              <w:left w:val="none" w:color="FFFFFF" w:sz="0"/>
              <w:bottom w:val="none" w:color="FFFFFF" w:sz="0"/>
              <w:right w:val="none" w:color="FFFFFF" w:sz="0"/>
            </w:tcBorders>
          </w:tcPr>
          <w:p>
            <w:r>
              <w:rPr>
                <w:rFonts w:ascii="Arial" w:cs="Arial" w:eastAsia="Arial" w:hAnsi="Arial"/>
                <w:b/>
                <w:bCs/>
                <w:sz w:val="22"/>
                <w:szCs w:val="22"/>
              </w:rPr>
              <w:t xml:space="preserve">NRC:</w:t>
            </w:r>
          </w:p>
        </w:tc>
        <w:tc>
          <w:tcPr>
            <w:tcW w:type="dxa" w:w="4000"/>
            <w:tcBorders>
              <w:top w:val="none" w:color="FFFFFF" w:sz="0"/>
              <w:left w:val="none" w:color="FFFFFF" w:sz="0"/>
              <w:bottom w:val="none" w:color="FFFFFF" w:sz="0"/>
              <w:right w:val="none" w:color="FFFFFF" w:sz="0"/>
            </w:tcBorders>
          </w:tcPr>
          <w:p>
            <w:r>
              <w:rPr>
                <w:rFonts w:ascii="Arial" w:cs="Arial" w:eastAsia="Arial" w:hAnsi="Arial"/>
                <w:sz w:val="22"/>
                <w:szCs w:val="22"/>
              </w:rPr>
              <w:t xml:space="preserve">30821</w:t>
            </w:r>
          </w:p>
        </w:tc>
      </w:tr>
      <w:tr>
        <w:tc>
          <w:tcPr>
            <w:tcW w:type="dxa" w:w="2000"/>
            <w:tcBorders>
              <w:top w:val="none" w:color="FFFFFF" w:sz="0"/>
              <w:left w:val="none" w:color="FFFFFF" w:sz="0"/>
              <w:bottom w:val="none" w:color="FFFFFF" w:sz="0"/>
              <w:right w:val="none" w:color="FFFFFF" w:sz="0"/>
            </w:tcBorders>
          </w:tcPr>
          <w:p>
            <w:r>
              <w:rPr>
                <w:rFonts w:ascii="Arial" w:cs="Arial" w:eastAsia="Arial" w:hAnsi="Arial"/>
                <w:b/>
                <w:bCs/>
                <w:sz w:val="22"/>
                <w:szCs w:val="22"/>
              </w:rPr>
              <w:t xml:space="preserve">Fecha:</w:t>
            </w:r>
          </w:p>
        </w:tc>
        <w:tc>
          <w:tcPr>
            <w:tcW w:type="dxa" w:w="4000"/>
            <w:tcBorders>
              <w:top w:val="none" w:color="FFFFFF" w:sz="0"/>
              <w:left w:val="none" w:color="FFFFFF" w:sz="0"/>
              <w:bottom w:val="none" w:color="FFFFFF" w:sz="0"/>
              <w:right w:val="none" w:color="FFFFFF" w:sz="0"/>
            </w:tcBorders>
          </w:tcPr>
          <w:p>
            <w:r>
              <w:rPr>
                <w:rFonts w:ascii="Arial" w:cs="Arial" w:eastAsia="Arial" w:hAnsi="Arial"/>
                <w:sz w:val="22"/>
                <w:szCs w:val="22"/>
              </w:rPr>
              <w:t xml:space="preserve">16 de abril del 2026</w:t>
            </w:r>
          </w:p>
        </w:tc>
      </w:tr>
    </w:tbl>
    <w:p>
      <w:pPr>
        <w:spacing w:after="0" w:before="0"/>
      </w:pPr>
      <w:r>
        <w:rPr>
          <w:sz w:val="22"/>
          <w:szCs w:val="22"/>
        </w:rPr>
        <w:t xml:space="preserve"/>
      </w:r>
    </w:p>
    <w:p>
      <w:pPr>
        <w:spacing w:after="0" w:before="0"/>
      </w:pPr>
      <w:r>
        <w:rPr>
          <w:sz w:val="22"/>
          <w:szCs w:val="22"/>
        </w:rPr>
        <w:t xml:space="preserve"/>
      </w:r>
    </w:p>
    <w:p>
      <w:pPr>
        <w:pBdr>
          <w:bottom w:val="single" w:color="1A6B3C" w:sz="6" w:space="1"/>
        </w:pBdr>
        <w:spacing w:after="200" w:before="200"/>
      </w:pPr>
      <w:r>
        <w:rPr>
          <w:sz w:val="4"/>
          <w:szCs w:val="4"/>
        </w:rPr>
        <w:t xml:space="preserve"/>
      </w:r>
    </w:p>
    <w:p>
      <w:pPr>
        <w:shd w:fill="1A6B3C" w:val="clear"/>
        <w:spacing w:after="120" w:before="240"/>
        <w:ind w:left="120" w:right="120"/>
      </w:pPr>
      <w:r>
        <w:rPr>
          <w:rFonts w:ascii="Arial" w:cs="Arial" w:eastAsia="Arial" w:hAnsi="Arial"/>
          <w:b/>
          <w:bCs/>
          <w:color w:val="FFFFFF"/>
          <w:sz w:val="28"/>
          <w:szCs w:val="28"/>
        </w:rPr>
        <w:t xml:space="preserve">  INTRODUCCIÓN</w:t>
      </w:r>
    </w:p>
    <w:p>
      <w:pPr>
        <w:spacing w:after="60" w:before="60"/>
        <w:jc w:val="both"/>
      </w:pPr>
      <w:r>
        <w:rPr>
          <w:rFonts w:ascii="Arial" w:cs="Arial" w:eastAsia="Arial" w:hAnsi="Arial"/>
          <w:sz w:val="22"/>
          <w:szCs w:val="22"/>
        </w:rPr>
        <w:t xml:space="preserve">El presente documento responde tres preguntas concretas de investigación sobre calidad y seguridad del código fuente, apoyándose en literatura científica publicada en bases de datos como ScienceDirect, Nature/Scientific Reports, Springer, ACM Digital Library, IEEE Xplore y MDPI. El trabajo se enmarca en el tema de investigación del grupo: las vulnerabilidades que los modelos de lenguaje grande (LLM) introducen al generar código y la capacidad de los desarrolladores para detectarlas.</w:t>
      </w:r>
    </w:p>
    <w:p>
      <w:pPr>
        <w:spacing w:after="0" w:before="0"/>
      </w:pPr>
      <w:r>
        <w:rPr>
          <w:sz w:val="22"/>
          <w:szCs w:val="22"/>
        </w:rPr>
        <w:t xml:space="preserve"/>
      </w:r>
    </w:p>
    <w:p>
      <w:pPr>
        <w:shd w:fill="1A6B3C" w:val="clear"/>
        <w:spacing w:after="120" w:before="240"/>
        <w:ind w:left="120" w:right="120"/>
      </w:pPr>
      <w:r>
        <w:rPr>
          <w:rFonts w:ascii="Arial" w:cs="Arial" w:eastAsia="Arial" w:hAnsi="Arial"/>
          <w:b/>
          <w:bCs/>
          <w:color w:val="FFFFFF"/>
          <w:sz w:val="28"/>
          <w:szCs w:val="28"/>
        </w:rPr>
        <w:t xml:space="preserve">  PREGUNTA 1: ¿Qué algoritmos analizan vulnerabilidades dentro del código?</w:t>
      </w:r>
    </w:p>
    <w:p>
      <w:pPr>
        <w:spacing w:after="0" w:before="0"/>
      </w:pPr>
      <w:r>
        <w:rPr>
          <w:sz w:val="22"/>
          <w:szCs w:val="22"/>
        </w:rPr>
        <w:t xml:space="preserve"/>
      </w:r>
    </w:p>
    <w:p>
      <w:pPr>
        <w:pBdr>
          <w:bottom w:val="single" w:color="1A6B3C" w:sz="4" w:space="1"/>
        </w:pBdr>
        <w:spacing w:after="80" w:before="200"/>
      </w:pPr>
      <w:r>
        <w:rPr>
          <w:rFonts w:ascii="Arial" w:cs="Arial" w:eastAsia="Arial" w:hAnsi="Arial"/>
          <w:b/>
          <w:bCs/>
          <w:color w:val="1A6B3C"/>
          <w:sz w:val="24"/>
          <w:szCs w:val="24"/>
        </w:rPr>
        <w:t xml:space="preserve">Respuesta</w:t>
      </w:r>
    </w:p>
    <w:p>
      <w:pPr>
        <w:spacing w:after="60" w:before="60"/>
        <w:jc w:val="both"/>
      </w:pPr>
      <w:r>
        <w:rPr>
          <w:rFonts w:ascii="Arial" w:cs="Arial" w:eastAsia="Arial" w:hAnsi="Arial"/>
          <w:sz w:val="22"/>
          <w:szCs w:val="22"/>
        </w:rPr>
        <w:t xml:space="preserve">La detección automática de vulnerabilidades en código fuente se aborda desde tres familias principales de algoritmos, según la literatura especializada: análisis estático basado en reglas, aprendizaje automático (ML) y aprendizaje profundo (DL), y modelos de lenguaje grande (LLM).</w:t>
      </w:r>
    </w:p>
    <w:p>
      <w:pPr>
        <w:spacing w:after="0" w:before="0"/>
      </w:pPr>
      <w:r>
        <w:rPr>
          <w:sz w:val="22"/>
          <w:szCs w:val="22"/>
        </w:rPr>
        <w:t xml:space="preserve"/>
      </w:r>
    </w:p>
    <w:p>
      <w:pPr>
        <w:pBdr>
          <w:bottom w:val="single" w:color="1A6B3C" w:sz="4" w:space="1"/>
        </w:pBdr>
        <w:spacing w:after="80" w:before="200"/>
      </w:pPr>
      <w:r>
        <w:rPr>
          <w:rFonts w:ascii="Arial" w:cs="Arial" w:eastAsia="Arial" w:hAnsi="Arial"/>
          <w:b/>
          <w:bCs/>
          <w:color w:val="1A6B3C"/>
          <w:sz w:val="24"/>
          <w:szCs w:val="24"/>
        </w:rPr>
        <w:t xml:space="preserve">Algoritmos basados en análisis estático</w:t>
      </w:r>
    </w:p>
    <w:p>
      <w:pPr>
        <w:spacing w:after="60" w:before="60"/>
        <w:jc w:val="both"/>
      </w:pPr>
      <w:r>
        <w:rPr>
          <w:rFonts w:ascii="Arial" w:cs="Arial" w:eastAsia="Arial" w:hAnsi="Arial"/>
          <w:sz w:val="22"/>
          <w:szCs w:val="22"/>
        </w:rPr>
        <w:t xml:space="preserve">Los primeros enfoques automatizados usaban inspección manual y reglas predefinidas, ejecución simbólica o frameworks de prueba. Son rápidos y deterministas, pero no escalan bien ante código desconocido y producen muchos falsos positivos, porque operan sin ejecutar el programa y por tanto deben asumir todos los comportamientos posibles (Rice, citado en el survey de MDPI, 2025).</w:t>
      </w:r>
    </w:p>
    <w:p>
      <w:pPr>
        <w:pBdr>
          <w:bottom w:val="single" w:color="1A6B3C" w:sz="4" w:space="1"/>
        </w:pBdr>
        <w:spacing w:after="80" w:before="200"/>
      </w:pPr>
      <w:r>
        <w:rPr>
          <w:rFonts w:ascii="Arial" w:cs="Arial" w:eastAsia="Arial" w:hAnsi="Arial"/>
          <w:b/>
          <w:bCs/>
          <w:color w:val="1A6B3C"/>
          <w:sz w:val="24"/>
          <w:szCs w:val="24"/>
        </w:rPr>
        <w:t xml:space="preserve">Algoritmos de aprendizaje profundo sobre representaciones de código</w:t>
      </w:r>
    </w:p>
    <w:p>
      <w:pPr>
        <w:spacing w:after="60" w:before="60"/>
        <w:jc w:val="both"/>
      </w:pPr>
      <w:r>
        <w:rPr>
          <w:rFonts w:ascii="Arial" w:cs="Arial" w:eastAsia="Arial" w:hAnsi="Arial"/>
          <w:sz w:val="22"/>
          <w:szCs w:val="22"/>
        </w:rPr>
        <w:t xml:space="preserve">El grueso de la investigación reciente usa representaciones del código como entrada a modelos de DL:</w:t>
      </w:r>
    </w:p>
    <w:p>
      <w:pPr>
        <w:pStyle w:val="ListParagraph"/>
        <w:numPr>
          <w:ilvl w:val="0"/>
          <w:numId w:val="2"/>
        </w:numPr>
        <w:spacing w:after="40" w:before="40"/>
        <w:jc w:val="both"/>
      </w:pPr>
      <w:r>
        <w:rPr>
          <w:rFonts w:ascii="Arial" w:cs="Arial" w:eastAsia="Arial" w:hAnsi="Arial"/>
          <w:sz w:val="22"/>
          <w:szCs w:val="22"/>
        </w:rPr>
        <w:t xml:space="preserve">Representación por tokens: el código se divide en unidades (keywords, operadores, variables) y se vectoriza para alimentar modelos como LSTM y GRU. Permite un análisis fino del código, aunque no captura bien las dependencias estructurales a distancia.</w:t>
      </w:r>
    </w:p>
    <w:p>
      <w:pPr>
        <w:pStyle w:val="ListParagraph"/>
        <w:numPr>
          <w:ilvl w:val="0"/>
          <w:numId w:val="2"/>
        </w:numPr>
        <w:spacing w:after="40" w:before="40"/>
        <w:jc w:val="both"/>
      </w:pPr>
      <w:r>
        <w:rPr>
          <w:rFonts w:ascii="Arial" w:cs="Arial" w:eastAsia="Arial" w:hAnsi="Arial"/>
          <w:sz w:val="22"/>
          <w:szCs w:val="22"/>
        </w:rPr>
        <w:t xml:space="preserve">Representación por grafos (AST, CFG, PDG, CPG): el código se convierte en un grafo que captura flujo de control, flujo de datos y dependencias entre instrucciones. Permite entender el contexto en que puede existir una vulnerabilidad y recorre rutas que la llevarían a explotar. El paper de Zou et al. (2025, Nature) propone el AUG-PDG, una extensión del grafo de dependencias de programa que agrega gestión de ámbito de variables para reducir el ruido en la detección.</w:t>
      </w:r>
    </w:p>
    <w:p>
      <w:pPr>
        <w:pStyle w:val="ListParagraph"/>
        <w:numPr>
          <w:ilvl w:val="0"/>
          <w:numId w:val="2"/>
        </w:numPr>
        <w:spacing w:after="40" w:before="40"/>
        <w:jc w:val="both"/>
      </w:pPr>
      <w:r>
        <w:rPr>
          <w:rFonts w:ascii="Arial" w:cs="Arial" w:eastAsia="Arial" w:hAnsi="Arial"/>
          <w:sz w:val="22"/>
          <w:szCs w:val="22"/>
        </w:rPr>
        <w:t xml:space="preserve">CodeBERT y Transformers: modelos preentrenados sobre código que producen representaciones semánticas con capas multi-encoder. Capturan dependencias de largo alcance mejor que LSTM/GRU.</w:t>
      </w:r>
    </w:p>
    <w:p>
      <w:pPr>
        <w:pBdr>
          <w:bottom w:val="single" w:color="1A6B3C" w:sz="4" w:space="1"/>
        </w:pBdr>
        <w:spacing w:after="80" w:before="200"/>
      </w:pPr>
      <w:r>
        <w:rPr>
          <w:rFonts w:ascii="Arial" w:cs="Arial" w:eastAsia="Arial" w:hAnsi="Arial"/>
          <w:b/>
          <w:bCs/>
          <w:color w:val="1A6B3C"/>
          <w:sz w:val="24"/>
          <w:szCs w:val="24"/>
        </w:rPr>
        <w:t xml:space="preserve">Algoritmos basados en LLM</w:t>
      </w:r>
    </w:p>
    <w:p>
      <w:pPr>
        <w:spacing w:after="60" w:before="60"/>
        <w:jc w:val="both"/>
      </w:pPr>
      <w:r>
        <w:rPr>
          <w:rFonts w:ascii="Arial" w:cs="Arial" w:eastAsia="Arial" w:hAnsi="Arial"/>
          <w:sz w:val="22"/>
          <w:szCs w:val="22"/>
        </w:rPr>
        <w:t xml:space="preserve">Los modelos de lenguaje grande (GPT, RoBERTa, CodeGemma, Llama, DeepSeek) se evalúan como detectores de vulnerabilidades en estudios comparativos recientes. Un benchmark de 2025 (arXiv) comparó tres herramientas estáticas (SonarQube, CodeQL, Snyk) contra GPT-4.1, Mistral Large y DeepSeek V3 sobre 63 vulnerabilidades reales en C#. Los LLM mostraron mayor recall que las herramientas estáticas, aunque con más falsos positivos. CodeGemma obtuvo el F1-score más alto (58%) y un recall del 87% entre los LLM recientes, según Chen et al. (2024, arXiv).</w:t>
      </w:r>
    </w:p>
    <w:p>
      <w:pPr>
        <w:spacing w:after="60" w:before="60"/>
        <w:jc w:val="both"/>
      </w:pPr>
      <w:r>
        <w:rPr>
          <w:rFonts w:ascii="Arial" w:cs="Arial" w:eastAsia="Arial" w:hAnsi="Arial"/>
          <w:sz w:val="22"/>
          <w:szCs w:val="22"/>
        </w:rPr>
        <w:t xml:space="preserve">Un hallazgo que vale la pena marcar: ningún tipo de algoritmo resuelve el problema por sí solo. Los métodos estáticos son predecibles y rápidos; los basados en DL detectan patrones no conocidos; los LLM generan explicaciones útiles pero alucinan. La tendencia actual apunta a combinarlos.</w:t>
      </w:r>
    </w:p>
    <w:p>
      <w:pPr>
        <w:spacing w:after="0" w:before="0"/>
      </w:pPr>
      <w:r>
        <w:rPr>
          <w:sz w:val="22"/>
          <w:szCs w:val="22"/>
        </w:rPr>
        <w:t xml:space="preserve"/>
      </w:r>
    </w:p>
    <w:p>
      <w:pPr>
        <w:pBdr>
          <w:bottom w:val="single" w:color="1A6B3C" w:sz="4" w:space="1"/>
        </w:pBdr>
        <w:spacing w:after="80" w:before="200"/>
      </w:pPr>
      <w:r>
        <w:rPr>
          <w:rFonts w:ascii="Arial" w:cs="Arial" w:eastAsia="Arial" w:hAnsi="Arial"/>
          <w:b/>
          <w:bCs/>
          <w:color w:val="1A6B3C"/>
          <w:sz w:val="24"/>
          <w:szCs w:val="24"/>
        </w:rPr>
        <w:t xml:space="preserve">Fuentes científicas — Pregunta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3160"/>
        <w:gridCol w:w="2600"/>
      </w:tblGrid>
      <w:tr>
        <w:tc>
          <w:tcPr>
            <w:tcW w:type="dxa" w:w="4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Titulo</w:t>
            </w:r>
          </w:p>
        </w:tc>
        <w:tc>
          <w:tcPr>
            <w:tcW w:type="dxa" w:w="31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Fuente / Base de datos</w:t>
            </w:r>
          </w:p>
        </w:tc>
        <w:tc>
          <w:tcPr>
            <w:tcW w:type="dxa" w:w="26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URL</w:t>
            </w:r>
          </w:p>
        </w:tc>
      </w:tr>
      <w:tr>
        <w:tc>
          <w:tcPr>
            <w:tcW w:type="dxa" w:w="40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sz w:val="18"/>
                <w:szCs w:val="18"/>
              </w:rPr>
              <w:t xml:space="preserve">1</w:t>
            </w:r>
          </w:p>
        </w:tc>
        <w:tc>
          <w:tcPr>
            <w:tcW w:type="dxa" w:w="320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sz w:val="18"/>
                <w:szCs w:val="18"/>
              </w:rPr>
              <w:t xml:space="preserve">Survey of source code vulnerability analysis based on deep learning</w:t>
            </w:r>
          </w:p>
        </w:tc>
        <w:tc>
          <w:tcPr>
            <w:tcW w:type="dxa" w:w="316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sz w:val="18"/>
                <w:szCs w:val="18"/>
              </w:rPr>
              <w:t xml:space="preserve">ScienceDirect (Elsevier), 2024</w:t>
            </w:r>
          </w:p>
        </w:tc>
        <w:tc>
          <w:tcPr>
            <w:tcW w:type="dxa" w:w="260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sz w:val="18"/>
                <w:szCs w:val="18"/>
              </w:rPr>
              <w:t xml:space="preserve">sciencedirect.com/science/article/pii/S0167404824004036</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2</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Code vulnerability detection based on AUG-PDG and optimized CodeBERT</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Nature / Scientific Reports, 2025</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nature.com/articles/s41598-025-23029-4</w:t>
            </w:r>
          </w:p>
        </w:tc>
      </w:tr>
      <w:tr>
        <w:tc>
          <w:tcPr>
            <w:tcW w:type="dxa" w:w="40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sz w:val="18"/>
                <w:szCs w:val="18"/>
              </w:rPr>
              <w:t xml:space="preserve">3</w:t>
            </w:r>
          </w:p>
        </w:tc>
        <w:tc>
          <w:tcPr>
            <w:tcW w:type="dxa" w:w="320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sz w:val="18"/>
                <w:szCs w:val="18"/>
              </w:rPr>
              <w:t xml:space="preserve">Modern Approaches to Software Vulnerability Detection: ML, DL, and LLMs</w:t>
            </w:r>
          </w:p>
        </w:tc>
        <w:tc>
          <w:tcPr>
            <w:tcW w:type="dxa" w:w="316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sz w:val="18"/>
                <w:szCs w:val="18"/>
              </w:rPr>
              <w:t xml:space="preserve">MDPI Electronics, 2025</w:t>
            </w:r>
          </w:p>
        </w:tc>
        <w:tc>
          <w:tcPr>
            <w:tcW w:type="dxa" w:w="260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sz w:val="18"/>
                <w:szCs w:val="18"/>
              </w:rPr>
              <w:t xml:space="preserve">mdpi.com/2079-9292/14/22/4449</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4</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 Survey on Automated Software Vulnerability Detection</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arXiv / ACM, 2023</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arxiv.org/pdf/2306.11673</w:t>
            </w:r>
          </w:p>
        </w:tc>
      </w:tr>
      <w:tr>
        <w:tc>
          <w:tcPr>
            <w:tcW w:type="dxa" w:w="40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sz w:val="18"/>
                <w:szCs w:val="18"/>
              </w:rPr>
              <w:t xml:space="preserve">5</w:t>
            </w:r>
          </w:p>
        </w:tc>
        <w:tc>
          <w:tcPr>
            <w:tcW w:type="dxa" w:w="320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sz w:val="18"/>
                <w:szCs w:val="18"/>
              </w:rPr>
              <w:t xml:space="preserve">Code Vulnerability Detection: A Comparative Analysis of Emerging LLMs</w:t>
            </w:r>
          </w:p>
        </w:tc>
        <w:tc>
          <w:tcPr>
            <w:tcW w:type="dxa" w:w="316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sz w:val="18"/>
                <w:szCs w:val="18"/>
              </w:rPr>
              <w:t xml:space="preserve">arXiv, 2024</w:t>
            </w:r>
          </w:p>
        </w:tc>
        <w:tc>
          <w:tcPr>
            <w:tcW w:type="dxa" w:w="260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sz w:val="18"/>
                <w:szCs w:val="18"/>
              </w:rPr>
              <w:t xml:space="preserve">arxiv.org/html/2409.10490v1</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6</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LLMs vs. Static Code Analysis Tools: A Systematic Benchmark</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arXiv, 2025</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arxiv.org/html/2508.04448v1</w:t>
            </w:r>
          </w:p>
        </w:tc>
      </w:tr>
    </w:tbl>
    <w:p>
      <w:pPr>
        <w:spacing w:after="0" w:before="0"/>
      </w:pPr>
      <w:r>
        <w:rPr>
          <w:sz w:val="22"/>
          <w:szCs w:val="22"/>
        </w:rPr>
        <w:t xml:space="preserve"/>
      </w:r>
    </w:p>
    <w:p>
      <w:pPr>
        <w:spacing w:after="0" w:before="0"/>
      </w:pPr>
      <w:r>
        <w:rPr>
          <w:sz w:val="22"/>
          <w:szCs w:val="22"/>
        </w:rPr>
        <w:t xml:space="preserve"/>
      </w:r>
    </w:p>
    <w:p>
      <w:pPr>
        <w:shd w:fill="1A6B3C" w:val="clear"/>
        <w:spacing w:after="120" w:before="240"/>
        <w:ind w:left="120" w:right="120"/>
      </w:pPr>
      <w:r>
        <w:rPr>
          <w:rFonts w:ascii="Arial" w:cs="Arial" w:eastAsia="Arial" w:hAnsi="Arial"/>
          <w:b/>
          <w:bCs/>
          <w:color w:val="FFFFFF"/>
          <w:sz w:val="28"/>
          <w:szCs w:val="28"/>
        </w:rPr>
        <w:t xml:space="preserve">  PREGUNTA 2: ¿Quién hace el control de calidad del código?</w:t>
      </w:r>
    </w:p>
    <w:p>
      <w:pPr>
        <w:spacing w:after="0" w:before="0"/>
      </w:pPr>
      <w:r>
        <w:rPr>
          <w:sz w:val="22"/>
          <w:szCs w:val="22"/>
        </w:rPr>
        <w:t xml:space="preserve"/>
      </w:r>
    </w:p>
    <w:p>
      <w:pPr>
        <w:pBdr>
          <w:bottom w:val="single" w:color="1A6B3C" w:sz="4" w:space="1"/>
        </w:pBdr>
        <w:spacing w:after="80" w:before="200"/>
      </w:pPr>
      <w:r>
        <w:rPr>
          <w:rFonts w:ascii="Arial" w:cs="Arial" w:eastAsia="Arial" w:hAnsi="Arial"/>
          <w:b/>
          <w:bCs/>
          <w:color w:val="1A6B3C"/>
          <w:sz w:val="24"/>
          <w:szCs w:val="24"/>
        </w:rPr>
        <w:t xml:space="preserve">Respuesta</w:t>
      </w:r>
    </w:p>
    <w:p>
      <w:pPr>
        <w:spacing w:after="60" w:before="60"/>
        <w:jc w:val="both"/>
      </w:pPr>
      <w:r>
        <w:rPr>
          <w:rFonts w:ascii="Arial" w:cs="Arial" w:eastAsia="Arial" w:hAnsi="Arial"/>
          <w:sz w:val="22"/>
          <w:szCs w:val="22"/>
        </w:rPr>
        <w:t xml:space="preserve">La investigación empírica es bastante clara en esto: la calidad del código es responsabilidad de todo el equipo, no de un departamento aislado. Dicho esto, los roles no son intercambiables y cada uno cubre un ángulo distinto del problema.</w:t>
      </w:r>
    </w:p>
    <w:p>
      <w:pPr>
        <w:pBdr>
          <w:bottom w:val="single" w:color="1A6B3C" w:sz="4" w:space="1"/>
        </w:pBdr>
        <w:spacing w:after="80" w:before="200"/>
      </w:pPr>
      <w:r>
        <w:rPr>
          <w:rFonts w:ascii="Arial" w:cs="Arial" w:eastAsia="Arial" w:hAnsi="Arial"/>
          <w:b/>
          <w:bCs/>
          <w:color w:val="1A6B3C"/>
          <w:sz w:val="24"/>
          <w:szCs w:val="24"/>
        </w:rPr>
        <w:t xml:space="preserve">Desarrolladores</w:t>
      </w:r>
    </w:p>
    <w:p>
      <w:pPr>
        <w:spacing w:after="60" w:before="60"/>
        <w:jc w:val="both"/>
      </w:pPr>
      <w:r>
        <w:rPr>
          <w:rFonts w:ascii="Arial" w:cs="Arial" w:eastAsia="Arial" w:hAnsi="Arial"/>
          <w:sz w:val="22"/>
          <w:szCs w:val="22"/>
        </w:rPr>
        <w:t xml:space="preserve">Escriben el código y son los primeros en probarlo. Ejecutan pruebas unitarias, hacen smoke testing y conocen los puntos débiles de lo que construyen mejor que nadie. El paper empírico de Springer (2023) sobre cómo los desarrolladores entienden la calidad encontró que estructura y legibilidad son las propiedades más valoradas por todos los perfiles, independientemente del nivel de experiencia o género.</w:t>
      </w:r>
    </w:p>
    <w:p>
      <w:pPr>
        <w:spacing w:after="60" w:before="60"/>
        <w:jc w:val="both"/>
      </w:pPr>
      <w:r>
        <w:rPr>
          <w:rFonts w:ascii="Arial" w:cs="Arial" w:eastAsia="Arial" w:hAnsi="Arial"/>
          <w:sz w:val="22"/>
          <w:szCs w:val="22"/>
        </w:rPr>
        <w:t xml:space="preserve">El problema práctico es que los desarrolladores con plazos ajustados tienden a reducir el tiempo de revisión. Cuando aceptan código generado por IA sin revisarlo a fondo, el riesgo sube porque ese código puede contener patrones inseguros heredados del entrenamiento del modelo.</w:t>
      </w:r>
    </w:p>
    <w:p>
      <w:pPr>
        <w:pBdr>
          <w:bottom w:val="single" w:color="1A6B3C" w:sz="4" w:space="1"/>
        </w:pBdr>
        <w:spacing w:after="80" w:before="200"/>
      </w:pPr>
      <w:r>
        <w:rPr>
          <w:rFonts w:ascii="Arial" w:cs="Arial" w:eastAsia="Arial" w:hAnsi="Arial"/>
          <w:b/>
          <w:bCs/>
          <w:color w:val="1A6B3C"/>
          <w:sz w:val="24"/>
          <w:szCs w:val="24"/>
        </w:rPr>
        <w:t xml:space="preserve">Equipos de QA (Quality Assurance)</w:t>
      </w:r>
    </w:p>
    <w:p>
      <w:pPr>
        <w:spacing w:after="60" w:before="60"/>
        <w:jc w:val="both"/>
      </w:pPr>
      <w:r>
        <w:rPr>
          <w:rFonts w:ascii="Arial" w:cs="Arial" w:eastAsia="Arial" w:hAnsi="Arial"/>
          <w:sz w:val="22"/>
          <w:szCs w:val="22"/>
        </w:rPr>
        <w:t xml:space="preserve">Son la última línea de defensa antes del release. Aplican pruebas funcionales, de regresión, de rendimiento y de seguridad. Pero, como señala el paper del PMC (2016) sobre prácticas de QA en países en desarrollo, restringir la calidad al equipo de QA es un error organizacional: quien más sabe del código son los propios desarrolladores, y si ellos no se involucran, el QA recibe software que ya tiene deuda técnica acumulada.</w:t>
      </w:r>
    </w:p>
    <w:p>
      <w:pPr>
        <w:pBdr>
          <w:bottom w:val="single" w:color="1A6B3C" w:sz="4" w:space="1"/>
        </w:pBdr>
        <w:spacing w:after="80" w:before="200"/>
      </w:pPr>
      <w:r>
        <w:rPr>
          <w:rFonts w:ascii="Arial" w:cs="Arial" w:eastAsia="Arial" w:hAnsi="Arial"/>
          <w:b/>
          <w:bCs/>
          <w:color w:val="1A6B3C"/>
          <w:sz w:val="24"/>
          <w:szCs w:val="24"/>
        </w:rPr>
        <w:t xml:space="preserve">El equipo completo (modelo DevOps)</w:t>
      </w:r>
    </w:p>
    <w:p>
      <w:pPr>
        <w:spacing w:after="60" w:before="60"/>
        <w:jc w:val="both"/>
      </w:pPr>
      <w:r>
        <w:rPr>
          <w:rFonts w:ascii="Arial" w:cs="Arial" w:eastAsia="Arial" w:hAnsi="Arial"/>
          <w:sz w:val="22"/>
          <w:szCs w:val="22"/>
        </w:rPr>
        <w:t xml:space="preserve">El paper de MDPI sobre control de calidad en DevOps (2024) propone medir el avance de la calidad como KPI durante todo el ciclo de desarrollo, usando el modelo de calidad de ISO/IEC 25010 (SQuaRE). En este modelo, tanto el equipo de Dev como el de Ops tienen responsabilidades explícitas: Dev añade funcionalidades con calidad desde el inicio; Ops mantiene la estabilidad del entorno. La integración continua (CI/CD) es el mecanismo técnico que une ambos mundos.</w:t>
      </w:r>
    </w:p>
    <w:p>
      <w:pPr>
        <w:spacing w:after="60" w:before="60"/>
        <w:jc w:val="both"/>
      </w:pPr>
      <w:r>
        <w:rPr>
          <w:rFonts w:ascii="Arial" w:cs="Arial" w:eastAsia="Arial" w:hAnsi="Arial"/>
          <w:sz w:val="22"/>
          <w:szCs w:val="22"/>
        </w:rPr>
        <w:t xml:space="preserve">El paper empírico del PMC resume bien la postura dominante en la literatura: la calidad del software no es solo responsabilidad del equipo de SQA, sino de todos los involucrados en cualquier actividad del ciclo de vida del desarrollo.</w:t>
      </w:r>
    </w:p>
    <w:p>
      <w:pPr>
        <w:spacing w:after="0" w:before="0"/>
      </w:pPr>
      <w:r>
        <w:rPr>
          <w:sz w:val="22"/>
          <w:szCs w:val="22"/>
        </w:rPr>
        <w:t xml:space="preserve"/>
      </w:r>
    </w:p>
    <w:p>
      <w:pPr>
        <w:pBdr>
          <w:bottom w:val="single" w:color="1A6B3C" w:sz="4" w:space="1"/>
        </w:pBdr>
        <w:spacing w:after="80" w:before="200"/>
      </w:pPr>
      <w:r>
        <w:rPr>
          <w:rFonts w:ascii="Arial" w:cs="Arial" w:eastAsia="Arial" w:hAnsi="Arial"/>
          <w:b/>
          <w:bCs/>
          <w:color w:val="1A6B3C"/>
          <w:sz w:val="24"/>
          <w:szCs w:val="24"/>
        </w:rPr>
        <w:t xml:space="preserve">Fuentes científicas — Pregunta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3160"/>
        <w:gridCol w:w="2600"/>
      </w:tblGrid>
      <w:tr>
        <w:tc>
          <w:tcPr>
            <w:tcW w:type="dxa" w:w="4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Titulo</w:t>
            </w:r>
          </w:p>
        </w:tc>
        <w:tc>
          <w:tcPr>
            <w:tcW w:type="dxa" w:w="31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Fuente / Base de datos</w:t>
            </w:r>
          </w:p>
        </w:tc>
        <w:tc>
          <w:tcPr>
            <w:tcW w:type="dxa" w:w="26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URL</w:t>
            </w:r>
          </w:p>
        </w:tc>
      </w:tr>
      <w:tr>
        <w:tc>
          <w:tcPr>
            <w:tcW w:type="dxa" w:w="40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sz w:val="18"/>
                <w:szCs w:val="18"/>
              </w:rPr>
              <w:t xml:space="preserve">1</w:t>
            </w:r>
          </w:p>
        </w:tc>
        <w:tc>
          <w:tcPr>
            <w:tcW w:type="dxa" w:w="320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sz w:val="18"/>
                <w:szCs w:val="18"/>
              </w:rPr>
              <w:t xml:space="preserve">An empirical evaluation of software quality assurance practices and challenges</w:t>
            </w:r>
          </w:p>
        </w:tc>
        <w:tc>
          <w:tcPr>
            <w:tcW w:type="dxa" w:w="316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sz w:val="18"/>
                <w:szCs w:val="18"/>
              </w:rPr>
              <w:t xml:space="preserve">PMC / Springer, 2016</w:t>
            </w:r>
          </w:p>
        </w:tc>
        <w:tc>
          <w:tcPr>
            <w:tcW w:type="dxa" w:w="260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sz w:val="18"/>
                <w:szCs w:val="18"/>
              </w:rPr>
              <w:t xml:space="preserve">pmc.ncbi.nlm.nih.gov/articles/PMC5097059/</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2</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Developers talking about code quality</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Empirical Software Engineering / Springer, 2023</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link.springer.com/article/10.1007/s10664-023-10381-0</w:t>
            </w:r>
          </w:p>
        </w:tc>
      </w:tr>
      <w:tr>
        <w:tc>
          <w:tcPr>
            <w:tcW w:type="dxa" w:w="40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sz w:val="18"/>
                <w:szCs w:val="18"/>
              </w:rPr>
              <w:t xml:space="preserve">3</w:t>
            </w:r>
          </w:p>
        </w:tc>
        <w:tc>
          <w:tcPr>
            <w:tcW w:type="dxa" w:w="320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sz w:val="18"/>
                <w:szCs w:val="18"/>
              </w:rPr>
              <w:t xml:space="preserve">Quality Control Methods Using Quality Characteristics in DevOps</w:t>
            </w:r>
          </w:p>
        </w:tc>
        <w:tc>
          <w:tcPr>
            <w:tcW w:type="dxa" w:w="316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sz w:val="18"/>
                <w:szCs w:val="18"/>
              </w:rPr>
              <w:t xml:space="preserve">MDPI Digital, 2024</w:t>
            </w:r>
          </w:p>
        </w:tc>
        <w:tc>
          <w:tcPr>
            <w:tcW w:type="dxa" w:w="260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sz w:val="18"/>
                <w:szCs w:val="18"/>
              </w:rPr>
              <w:t xml:space="preserve">mdpi.com/2673-6470/4/1/12</w:t>
            </w:r>
          </w:p>
        </w:tc>
      </w:tr>
    </w:tbl>
    <w:p>
      <w:pPr>
        <w:spacing w:after="0" w:before="0"/>
      </w:pPr>
      <w:r>
        <w:rPr>
          <w:sz w:val="22"/>
          <w:szCs w:val="22"/>
        </w:rPr>
        <w:t xml:space="preserve"/>
      </w:r>
    </w:p>
    <w:p>
      <w:pPr>
        <w:spacing w:after="0" w:before="0"/>
      </w:pPr>
      <w:r>
        <w:rPr>
          <w:sz w:val="22"/>
          <w:szCs w:val="22"/>
        </w:rPr>
        <w:t xml:space="preserve"/>
      </w:r>
    </w:p>
    <w:p>
      <w:pPr>
        <w:shd w:fill="1A6B3C" w:val="clear"/>
        <w:spacing w:after="120" w:before="240"/>
        <w:ind w:left="120" w:right="120"/>
      </w:pPr>
      <w:r>
        <w:rPr>
          <w:rFonts w:ascii="Arial" w:cs="Arial" w:eastAsia="Arial" w:hAnsi="Arial"/>
          <w:b/>
          <w:bCs/>
          <w:color w:val="FFFFFF"/>
          <w:sz w:val="28"/>
          <w:szCs w:val="28"/>
        </w:rPr>
        <w:t xml:space="preserve">  PREGUNTA 3: ¿Qué herramienta hace control de calidad y qué hace exactamente?</w:t>
      </w:r>
    </w:p>
    <w:p>
      <w:pPr>
        <w:spacing w:after="0" w:before="0"/>
      </w:pPr>
      <w:r>
        <w:rPr>
          <w:sz w:val="22"/>
          <w:szCs w:val="22"/>
        </w:rPr>
        <w:t xml:space="preserve"/>
      </w:r>
    </w:p>
    <w:p>
      <w:pPr>
        <w:pBdr>
          <w:bottom w:val="single" w:color="1A6B3C" w:sz="4" w:space="1"/>
        </w:pBdr>
        <w:spacing w:after="80" w:before="200"/>
      </w:pPr>
      <w:r>
        <w:rPr>
          <w:rFonts w:ascii="Arial" w:cs="Arial" w:eastAsia="Arial" w:hAnsi="Arial"/>
          <w:b/>
          <w:bCs/>
          <w:color w:val="1A6B3C"/>
          <w:sz w:val="24"/>
          <w:szCs w:val="24"/>
        </w:rPr>
        <w:t xml:space="preserve">Respuesta</w:t>
      </w:r>
    </w:p>
    <w:p>
      <w:pPr>
        <w:spacing w:after="60" w:before="60"/>
        <w:jc w:val="both"/>
      </w:pPr>
      <w:r>
        <w:rPr>
          <w:rFonts w:ascii="Arial" w:cs="Arial" w:eastAsia="Arial" w:hAnsi="Arial"/>
          <w:sz w:val="22"/>
          <w:szCs w:val="22"/>
        </w:rPr>
        <w:t xml:space="preserve">Existen dos categorías principales de herramientas: las de análisis estático automatizado (ASAT) y las dinámicas. La literatura científica se concentra en las estáticas porque operan sin ejecutar el código, lo que permite integrarlas en pipelines de CI/CD y detectar problemas en etapas tempranas del desarrollo.</w:t>
      </w:r>
    </w:p>
    <w:p>
      <w:pPr>
        <w:pBdr>
          <w:bottom w:val="single" w:color="1A6B3C" w:sz="4" w:space="1"/>
        </w:pBdr>
        <w:spacing w:after="80" w:before="200"/>
      </w:pPr>
      <w:r>
        <w:rPr>
          <w:rFonts w:ascii="Arial" w:cs="Arial" w:eastAsia="Arial" w:hAnsi="Arial"/>
          <w:b/>
          <w:bCs/>
          <w:color w:val="1A6B3C"/>
          <w:sz w:val="24"/>
          <w:szCs w:val="24"/>
        </w:rPr>
        <w:t xml:space="preserve">SonarQube — la herramienta más estudiada</w:t>
      </w:r>
    </w:p>
    <w:p>
      <w:pPr>
        <w:spacing w:after="60" w:before="60"/>
        <w:jc w:val="both"/>
      </w:pPr>
      <w:r>
        <w:rPr>
          <w:rFonts w:ascii="Arial" w:cs="Arial" w:eastAsia="Arial" w:hAnsi="Arial"/>
          <w:sz w:val="22"/>
          <w:szCs w:val="22"/>
        </w:rPr>
        <w:t xml:space="preserve">SonarQube es la herramienta de análisis estático con mayor presencia en la literatura empírica. Fue creada en 2006 y actualmente soporta más de 30 lenguajes de programación. La usan más de 400,000 organizaciones según el benchmark de arXiv (2025). Hace tres cosas concretas:</w:t>
      </w:r>
    </w:p>
    <w:p>
      <w:pPr>
        <w:pStyle w:val="ListParagraph"/>
        <w:numPr>
          <w:ilvl w:val="0"/>
          <w:numId w:val="2"/>
        </w:numPr>
        <w:spacing w:after="40" w:before="40"/>
        <w:jc w:val="both"/>
      </w:pPr>
      <w:r>
        <w:rPr>
          <w:rFonts w:ascii="Arial" w:cs="Arial" w:eastAsia="Arial" w:hAnsi="Arial"/>
          <w:sz w:val="22"/>
          <w:szCs w:val="22"/>
        </w:rPr>
        <w:t xml:space="preserve">Detecta bugs, vulnerabilidades de seguridad y code smells aplicando reglas curadas por expertos y estándares de cumplimiento industrial.</w:t>
      </w:r>
    </w:p>
    <w:p>
      <w:pPr>
        <w:pStyle w:val="ListParagraph"/>
        <w:numPr>
          <w:ilvl w:val="0"/>
          <w:numId w:val="2"/>
        </w:numPr>
        <w:spacing w:after="40" w:before="40"/>
        <w:jc w:val="both"/>
      </w:pPr>
      <w:r>
        <w:rPr>
          <w:rFonts w:ascii="Arial" w:cs="Arial" w:eastAsia="Arial" w:hAnsi="Arial"/>
          <w:sz w:val="22"/>
          <w:szCs w:val="22"/>
        </w:rPr>
        <w:t xml:space="preserve">Se integra en pipelines CI/CD y escanea automáticamente cada rama, pull request y merge en cuanto se sube código.</w:t>
      </w:r>
    </w:p>
    <w:p>
      <w:pPr>
        <w:pStyle w:val="ListParagraph"/>
        <w:numPr>
          <w:ilvl w:val="0"/>
          <w:numId w:val="2"/>
        </w:numPr>
        <w:spacing w:after="40" w:before="40"/>
        <w:jc w:val="both"/>
      </w:pPr>
      <w:r>
        <w:rPr>
          <w:rFonts w:ascii="Arial" w:cs="Arial" w:eastAsia="Arial" w:hAnsi="Arial"/>
          <w:sz w:val="22"/>
          <w:szCs w:val="22"/>
        </w:rPr>
        <w:t xml:space="preserve">Genera dashboards con métricas de calidad, cobertura de pruebas y deuda técnica, y asigna tiempos estimados de corrección a cada issue detectado.</w:t>
      </w:r>
    </w:p>
    <w:p>
      <w:pPr>
        <w:spacing w:after="60" w:before="60"/>
        <w:jc w:val="both"/>
      </w:pPr>
      <w:r>
        <w:rPr>
          <w:rFonts w:ascii="Arial" w:cs="Arial" w:eastAsia="Arial" w:hAnsi="Arial"/>
          <w:sz w:val="22"/>
          <w:szCs w:val="22"/>
        </w:rPr>
        <w:t xml:space="preserve">El paper de IEEE/ACM ICPC 2019 (Marcilio et al.) analizó 421,976 issues en 246 proyectos reales y encontró que más del 80% de los líderes de equipo consideran los reportes de SonarQube relevantes para mejorar la calidad del software, aunque solo el 8.76% de los issues fue efectivamente corregido, con un tiempo mediano de resolución de casi 19 días. Eso dice algo importante: la herramienta detecta bien, pero la corrección depende de la cultura del equipo.</w:t>
      </w:r>
    </w:p>
    <w:p>
      <w:pPr>
        <w:pBdr>
          <w:bottom w:val="single" w:color="1A6B3C" w:sz="4" w:space="1"/>
        </w:pBdr>
        <w:spacing w:after="80" w:before="200"/>
      </w:pPr>
      <w:r>
        <w:rPr>
          <w:rFonts w:ascii="Arial" w:cs="Arial" w:eastAsia="Arial" w:hAnsi="Arial"/>
          <w:b/>
          <w:bCs/>
          <w:color w:val="1A6B3C"/>
          <w:sz w:val="24"/>
          <w:szCs w:val="24"/>
        </w:rPr>
        <w:t xml:space="preserve">Otras herramientas comparadas en la literatura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60"/>
        <w:gridCol w:w="2500"/>
      </w:tblGrid>
      <w:tr>
        <w:tc>
          <w:tcPr>
            <w:tcW w:type="dxa" w:w="18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Herramienta</w:t>
            </w:r>
          </w:p>
        </w:tc>
        <w:tc>
          <w:tcPr>
            <w:tcW w:type="dxa" w:w="25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Lenguajes</w:t>
            </w:r>
          </w:p>
        </w:tc>
        <w:tc>
          <w:tcPr>
            <w:tcW w:type="dxa" w:w="25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Qué detecta principalmente</w:t>
            </w:r>
          </w:p>
        </w:tc>
        <w:tc>
          <w:tcPr>
            <w:tcW w:type="dxa" w:w="25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Fuente</w:t>
            </w:r>
          </w:p>
        </w:tc>
      </w:tr>
      <w:tr>
        <w:tc>
          <w:tcPr>
            <w:tcW w:type="dxa" w:w="180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sz w:val="18"/>
                <w:szCs w:val="18"/>
              </w:rPr>
              <w:t xml:space="preserve">SonarQube</w:t>
            </w:r>
          </w:p>
        </w:tc>
        <w:tc>
          <w:tcPr>
            <w:tcW w:type="dxa" w:w="250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sz w:val="18"/>
                <w:szCs w:val="18"/>
              </w:rPr>
              <w:t xml:space="preserve">30+ lenguajes</w:t>
            </w:r>
          </w:p>
        </w:tc>
        <w:tc>
          <w:tcPr>
            <w:tcW w:type="dxa" w:w="256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sz w:val="18"/>
                <w:szCs w:val="18"/>
              </w:rPr>
              <w:t xml:space="preserve">Bugs, vulnerabilidades, code smells, deuda técnica</w:t>
            </w:r>
          </w:p>
        </w:tc>
        <w:tc>
          <w:tcPr>
            <w:tcW w:type="dxa" w:w="250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sz w:val="18"/>
                <w:szCs w:val="18"/>
              </w:rPr>
              <w:t xml:space="preserve">ACM 2019, arXiv 2025</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CodeQL</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 C++, Java, Python, JS...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Vulnerabilidades de seguridad (flujo de datos)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arXiv 2025</w:t>
            </w:r>
          </w:p>
        </w:tc>
      </w:tr>
      <w:tr>
        <w:tc>
          <w:tcPr>
            <w:tcW w:type="dxa" w:w="180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sz w:val="18"/>
                <w:szCs w:val="18"/>
              </w:rPr>
              <w:t xml:space="preserve">Snyk Code</w:t>
            </w:r>
          </w:p>
        </w:tc>
        <w:tc>
          <w:tcPr>
            <w:tcW w:type="dxa" w:w="250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sz w:val="18"/>
                <w:szCs w:val="18"/>
              </w:rPr>
              <w:t xml:space="preserve">Múltiples</w:t>
            </w:r>
          </w:p>
        </w:tc>
        <w:tc>
          <w:tcPr>
            <w:tcW w:type="dxa" w:w="256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sz w:val="18"/>
                <w:szCs w:val="18"/>
              </w:rPr>
              <w:t xml:space="preserve">Vulnerabilidades en dependencias y código propio</w:t>
            </w:r>
          </w:p>
        </w:tc>
        <w:tc>
          <w:tcPr>
            <w:tcW w:type="dxa" w:w="250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sz w:val="18"/>
                <w:szCs w:val="18"/>
              </w:rPr>
              <w:t xml:space="preserve">arXiv 2025</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Flawfinder</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 / C++</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Buffer overflows, strings peligrosas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ScienceDirect 2020</w:t>
            </w:r>
          </w:p>
        </w:tc>
      </w:tr>
      <w:tr>
        <w:tc>
          <w:tcPr>
            <w:tcW w:type="dxa" w:w="180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sz w:val="18"/>
                <w:szCs w:val="18"/>
              </w:rPr>
              <w:t xml:space="preserve">SpotBugs (FindBugs)</w:t>
            </w:r>
          </w:p>
        </w:tc>
        <w:tc>
          <w:tcPr>
            <w:tcW w:type="dxa" w:w="250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sz w:val="18"/>
                <w:szCs w:val="18"/>
              </w:rPr>
              <w:t xml:space="preserve">Java</w:t>
            </w:r>
          </w:p>
        </w:tc>
        <w:tc>
          <w:tcPr>
            <w:tcW w:type="dxa" w:w="256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sz w:val="18"/>
                <w:szCs w:val="18"/>
              </w:rPr>
              <w:t xml:space="preserve">Errores de programación en bytecode</w:t>
            </w:r>
          </w:p>
        </w:tc>
        <w:tc>
          <w:tcPr>
            <w:tcW w:type="dxa" w:w="250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sz w:val="18"/>
                <w:szCs w:val="18"/>
              </w:rPr>
              <w:t xml:space="preserve">ScienceDirect 2020</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PMD</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Java</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Problemas de estilo, código duplicado, complejidad</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ScienceDirect 2020, ACM 2022</w:t>
            </w:r>
          </w:p>
        </w:tc>
      </w:tr>
      <w:tr>
        <w:tc>
          <w:tcPr>
            <w:tcW w:type="dxa" w:w="180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sz w:val="18"/>
                <w:szCs w:val="18"/>
              </w:rPr>
              <w:t xml:space="preserve">CPPCheck</w:t>
            </w:r>
          </w:p>
        </w:tc>
        <w:tc>
          <w:tcPr>
            <w:tcW w:type="dxa" w:w="250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sz w:val="18"/>
                <w:szCs w:val="18"/>
              </w:rPr>
              <w:t xml:space="preserve">C / C++</w:t>
            </w:r>
          </w:p>
        </w:tc>
        <w:tc>
          <w:tcPr>
            <w:tcW w:type="dxa" w:w="256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sz w:val="18"/>
                <w:szCs w:val="18"/>
              </w:rPr>
              <w:t xml:space="preserve">Errores de memoria, punteros nulos</w:t>
            </w:r>
          </w:p>
        </w:tc>
        <w:tc>
          <w:tcPr>
            <w:tcW w:type="dxa" w:w="250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sz w:val="18"/>
                <w:szCs w:val="18"/>
              </w:rPr>
              <w:t xml:space="preserve">ScienceDirect 2020</w:t>
            </w:r>
          </w:p>
        </w:tc>
      </w:tr>
    </w:tbl>
    <w:p>
      <w:pPr>
        <w:spacing w:after="0" w:before="0"/>
      </w:pPr>
      <w:r>
        <w:rPr>
          <w:sz w:val="22"/>
          <w:szCs w:val="22"/>
        </w:rPr>
        <w:t xml:space="preserve"/>
      </w:r>
    </w:p>
    <w:p>
      <w:pPr>
        <w:pBdr>
          <w:bottom w:val="single" w:color="1A6B3C" w:sz="4" w:space="1"/>
        </w:pBdr>
        <w:spacing w:after="80" w:before="200"/>
      </w:pPr>
      <w:r>
        <w:rPr>
          <w:rFonts w:ascii="Arial" w:cs="Arial" w:eastAsia="Arial" w:hAnsi="Arial"/>
          <w:b/>
          <w:bCs/>
          <w:color w:val="1A6B3C"/>
          <w:sz w:val="24"/>
          <w:szCs w:val="24"/>
        </w:rPr>
        <w:t xml:space="preserve">LLMs como herramientas de detección: ¿reemplazan a las ASAT?</w:t>
      </w:r>
    </w:p>
    <w:p>
      <w:pPr>
        <w:spacing w:after="60" w:before="60"/>
        <w:jc w:val="both"/>
      </w:pPr>
      <w:r>
        <w:rPr>
          <w:rFonts w:ascii="Arial" w:cs="Arial" w:eastAsia="Arial" w:hAnsi="Arial"/>
          <w:sz w:val="22"/>
          <w:szCs w:val="22"/>
        </w:rPr>
        <w:t xml:space="preserve">Todavía no. El benchmark de arXiv (2025) muestra que SonarQube, CodeQL y Snyk logran F1-scores promedio de 0.260, 0.386 y 0.546, mientras que GPT-4.1, Mistral Large y DeepSeek V3 alcanzan 0.797, 0.753 y 0.750 respectivamente. Los LLM tienen mayor recall, lo que los hace útiles para no perderse vulnerabilidades. Las herramientas estáticas tienen mayor precisión, reducen los falsos positivos y no requieren enviar el código a un servicio externo. La tendencia que emerge en la literatura es combinarlos: ASAT en el pipeline CI para filtrar issues comunes y LLM para análisis más profundos en revisiones de seguridad.</w:t>
      </w:r>
    </w:p>
    <w:p>
      <w:pPr>
        <w:spacing w:after="60" w:before="60"/>
        <w:jc w:val="both"/>
      </w:pPr>
      <w:r>
        <w:rPr>
          <w:rFonts w:ascii="Arial" w:cs="Arial" w:eastAsia="Arial" w:hAnsi="Arial"/>
          <w:sz w:val="22"/>
          <w:szCs w:val="22"/>
        </w:rPr>
        <w:t xml:space="preserve">Una advertencia que aparece en el estudio comparativo de ScienceDirect (2022) sobre seis herramientas estáticas: hay poco acuerdo entre ellas. Al analizar los mismos 47 proyectos Java con Better Code Hub, CheckStyle, Coverity Scan, FindBugs, PMD y SonarQube, las herramientas identificaron issues distintos y con bajo nivel de coincidencia. Eso implica que usar solo una herramienta da una visión parcial del estado real del código.</w:t>
      </w:r>
    </w:p>
    <w:p>
      <w:pPr>
        <w:spacing w:after="0" w:before="0"/>
      </w:pPr>
      <w:r>
        <w:rPr>
          <w:sz w:val="22"/>
          <w:szCs w:val="22"/>
        </w:rPr>
        <w:t xml:space="preserve"/>
      </w:r>
    </w:p>
    <w:p>
      <w:pPr>
        <w:pBdr>
          <w:bottom w:val="single" w:color="1A6B3C" w:sz="4" w:space="1"/>
        </w:pBdr>
        <w:spacing w:after="80" w:before="200"/>
      </w:pPr>
      <w:r>
        <w:rPr>
          <w:rFonts w:ascii="Arial" w:cs="Arial" w:eastAsia="Arial" w:hAnsi="Arial"/>
          <w:b/>
          <w:bCs/>
          <w:color w:val="1A6B3C"/>
          <w:sz w:val="24"/>
          <w:szCs w:val="24"/>
        </w:rPr>
        <w:t xml:space="preserve">Fuentes científicas — Pregunta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3160"/>
        <w:gridCol w:w="2600"/>
      </w:tblGrid>
      <w:tr>
        <w:tc>
          <w:tcPr>
            <w:tcW w:type="dxa" w:w="4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Titulo</w:t>
            </w:r>
          </w:p>
        </w:tc>
        <w:tc>
          <w:tcPr>
            <w:tcW w:type="dxa" w:w="31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Fuente / Base de datos</w:t>
            </w:r>
          </w:p>
        </w:tc>
        <w:tc>
          <w:tcPr>
            <w:tcW w:type="dxa" w:w="26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URL</w:t>
            </w:r>
          </w:p>
        </w:tc>
      </w:tr>
      <w:tr>
        <w:tc>
          <w:tcPr>
            <w:tcW w:type="dxa" w:w="40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sz w:val="18"/>
                <w:szCs w:val="18"/>
              </w:rPr>
              <w:t xml:space="preserve">1</w:t>
            </w:r>
          </w:p>
        </w:tc>
        <w:tc>
          <w:tcPr>
            <w:tcW w:type="dxa" w:w="320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sz w:val="18"/>
                <w:szCs w:val="18"/>
              </w:rPr>
              <w:t xml:space="preserve">Are Static Analysis Violations Really Fixed? A Closer Look at SonarQube</w:t>
            </w:r>
          </w:p>
        </w:tc>
        <w:tc>
          <w:tcPr>
            <w:tcW w:type="dxa" w:w="316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sz w:val="18"/>
                <w:szCs w:val="18"/>
              </w:rPr>
              <w:t xml:space="preserve">IEEE/ACM ICPC 2019 / ACM DL</w:t>
            </w:r>
          </w:p>
        </w:tc>
        <w:tc>
          <w:tcPr>
            <w:tcW w:type="dxa" w:w="260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sz w:val="18"/>
                <w:szCs w:val="18"/>
              </w:rPr>
              <w:t xml:space="preserve">dl.acm.org/doi/10.1109/ICPC.2019.00040</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2</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LLMs vs. Static Code Analysis Tools: A Systematic Benchmark</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arXiv, 2025</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arxiv.org/html/2508.04448v1</w:t>
            </w:r>
          </w:p>
        </w:tc>
      </w:tr>
      <w:tr>
        <w:tc>
          <w:tcPr>
            <w:tcW w:type="dxa" w:w="40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sz w:val="18"/>
                <w:szCs w:val="18"/>
              </w:rPr>
              <w:t xml:space="preserve">3</w:t>
            </w:r>
          </w:p>
        </w:tc>
        <w:tc>
          <w:tcPr>
            <w:tcW w:type="dxa" w:w="320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sz w:val="18"/>
                <w:szCs w:val="18"/>
              </w:rPr>
              <w:t xml:space="preserve">A Critical Comparison of Six Static Analysis Tools</w:t>
            </w:r>
          </w:p>
        </w:tc>
        <w:tc>
          <w:tcPr>
            <w:tcW w:type="dxa" w:w="316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sz w:val="18"/>
                <w:szCs w:val="18"/>
              </w:rPr>
              <w:t xml:space="preserve">ScienceDirect (JSS), 2022</w:t>
            </w:r>
          </w:p>
        </w:tc>
        <w:tc>
          <w:tcPr>
            <w:tcW w:type="dxa" w:w="260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sz w:val="18"/>
                <w:szCs w:val="18"/>
              </w:rPr>
              <w:t xml:space="preserve">sciencedirect.com/science/article/pii/S0164121222002515</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4</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 Comparative Study of Static Code Analysis Tools for Vulnerability Detection</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ScienceDirect (Procedia CS), 2020</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sciencedirect.com/science/article/pii/S1877050920312023</w:t>
            </w:r>
          </w:p>
        </w:tc>
      </w:tr>
      <w:tr>
        <w:tc>
          <w:tcPr>
            <w:tcW w:type="dxa" w:w="40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sz w:val="18"/>
                <w:szCs w:val="18"/>
              </w:rPr>
              <w:t xml:space="preserve">5</w:t>
            </w:r>
          </w:p>
        </w:tc>
        <w:tc>
          <w:tcPr>
            <w:tcW w:type="dxa" w:w="320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sz w:val="18"/>
                <w:szCs w:val="18"/>
              </w:rPr>
              <w:t xml:space="preserve">Do Static Analysis Tools Affect Software Quality when Using TDD?</w:t>
            </w:r>
          </w:p>
        </w:tc>
        <w:tc>
          <w:tcPr>
            <w:tcW w:type="dxa" w:w="316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sz w:val="18"/>
                <w:szCs w:val="18"/>
              </w:rPr>
              <w:t xml:space="preserve">ACM/IEEE ESEM 2022</w:t>
            </w:r>
          </w:p>
        </w:tc>
        <w:tc>
          <w:tcPr>
            <w:tcW w:type="dxa" w:w="2600"/>
            <w:tcBorders>
              <w:top w:val="single" w:color="CCCCCC" w:sz="1"/>
              <w:left w:val="single" w:color="CCCCCC" w:sz="1"/>
              <w:bottom w:val="single" w:color="CCCCCC" w:sz="1"/>
              <w:right w:val="single" w:color="CCCCCC" w:sz="1"/>
            </w:tcBorders>
            <w:shd w:fill="E8F5EE" w:val="clear"/>
            <w:tcMar>
              <w:top w:type="dxa" w:w="60"/>
              <w:left w:type="dxa" w:w="120"/>
              <w:bottom w:type="dxa" w:w="60"/>
              <w:right w:type="dxa" w:w="120"/>
            </w:tcMar>
          </w:tcPr>
          <w:p>
            <w:r>
              <w:rPr>
                <w:rFonts w:ascii="Arial" w:cs="Arial" w:eastAsia="Arial" w:hAnsi="Arial"/>
                <w:sz w:val="18"/>
                <w:szCs w:val="18"/>
              </w:rPr>
              <w:t xml:space="preserve">dl.acm.org/doi/10.1145/3544902.3546233</w:t>
            </w:r>
          </w:p>
        </w:tc>
      </w:tr>
    </w:tbl>
    <w:p>
      <w:pPr>
        <w:spacing w:after="0" w:before="0"/>
      </w:pPr>
      <w:r>
        <w:rPr>
          <w:sz w:val="22"/>
          <w:szCs w:val="22"/>
        </w:rPr>
        <w:t xml:space="preserve"/>
      </w:r>
    </w:p>
    <w:p>
      <w:pPr>
        <w:spacing w:after="0" w:before="0"/>
      </w:pPr>
      <w:r>
        <w:rPr>
          <w:sz w:val="22"/>
          <w:szCs w:val="22"/>
        </w:rPr>
        <w:t xml:space="preserve"/>
      </w:r>
    </w:p>
    <w:p>
      <w:pPr>
        <w:shd w:fill="1A6B3C" w:val="clear"/>
        <w:spacing w:after="120" w:before="240"/>
        <w:ind w:left="120" w:right="120"/>
      </w:pPr>
      <w:r>
        <w:rPr>
          <w:rFonts w:ascii="Arial" w:cs="Arial" w:eastAsia="Arial" w:hAnsi="Arial"/>
          <w:b/>
          <w:bCs/>
          <w:color w:val="FFFFFF"/>
          <w:sz w:val="28"/>
          <w:szCs w:val="28"/>
        </w:rPr>
        <w:t xml:space="preserve">  CONCLUSIONES</w:t>
      </w:r>
    </w:p>
    <w:p>
      <w:pPr>
        <w:pStyle w:val="ListParagraph"/>
        <w:numPr>
          <w:ilvl w:val="0"/>
          <w:numId w:val="2"/>
        </w:numPr>
        <w:spacing w:after="40" w:before="40"/>
        <w:jc w:val="both"/>
      </w:pPr>
      <w:r>
        <w:rPr>
          <w:rFonts w:ascii="Arial" w:cs="Arial" w:eastAsia="Arial" w:hAnsi="Arial"/>
          <w:sz w:val="22"/>
          <w:szCs w:val="22"/>
        </w:rPr>
        <w:t xml:space="preserve">Los algoritmos de detección de vulnerabilidades más eficaces combinan representaciones de grafos del código (AST, CFG, PDG) con modelos de aprendizaje profundo (DL) o LLM. Ninguna familia de algoritmos domina en todas las métricas: los estáticos son rápidos y precisos; los de DL capturan patrones desconocidos; los LLM tienen mayor recall pero generan más ruido.</w:t>
      </w:r>
    </w:p>
    <w:p>
      <w:pPr>
        <w:pStyle w:val="ListParagraph"/>
        <w:numPr>
          <w:ilvl w:val="0"/>
          <w:numId w:val="2"/>
        </w:numPr>
        <w:spacing w:after="40" w:before="40"/>
        <w:jc w:val="both"/>
      </w:pPr>
      <w:r>
        <w:rPr>
          <w:rFonts w:ascii="Arial" w:cs="Arial" w:eastAsia="Arial" w:hAnsi="Arial"/>
          <w:sz w:val="22"/>
          <w:szCs w:val="22"/>
        </w:rPr>
        <w:t xml:space="preserve">La calidad del código no es propiedad exclusiva del equipo de QA. Desarrolladores, testers, analistas de negocio y el equipo de operaciones comparten la responsabilidad a lo largo de todo el ciclo de vida del software. Restringirla a un solo rol produce deuda técnica acumulada.</w:t>
      </w:r>
    </w:p>
    <w:p>
      <w:pPr>
        <w:pStyle w:val="ListParagraph"/>
        <w:numPr>
          <w:ilvl w:val="0"/>
          <w:numId w:val="2"/>
        </w:numPr>
        <w:spacing w:after="40" w:before="40"/>
        <w:jc w:val="both"/>
      </w:pPr>
      <w:r>
        <w:rPr>
          <w:rFonts w:ascii="Arial" w:cs="Arial" w:eastAsia="Arial" w:hAnsi="Arial"/>
          <w:sz w:val="22"/>
          <w:szCs w:val="22"/>
        </w:rPr>
        <w:t xml:space="preserve">SonarQube es la herramienta de análisis estático con mayor respaldo empírico en la literatura. Detecta bugs, vulnerabilidades y code smells en 30+ lenguajes, se integra en CI/CD y genera métricas accionables. Sin embargo, el uso de una sola herramienta da una visión parcial: la literatura recomienda combinar varias ASAT y complementarlas con LLM para revisiones de seguridad más profundas.</w:t>
      </w:r>
    </w:p>
    <w:p>
      <w:pPr>
        <w:pStyle w:val="ListParagraph"/>
        <w:numPr>
          <w:ilvl w:val="0"/>
          <w:numId w:val="2"/>
        </w:numPr>
        <w:spacing w:after="40" w:before="40"/>
        <w:jc w:val="both"/>
      </w:pPr>
      <w:r>
        <w:rPr>
          <w:rFonts w:ascii="Arial" w:cs="Arial" w:eastAsia="Arial" w:hAnsi="Arial"/>
          <w:sz w:val="22"/>
          <w:szCs w:val="22"/>
        </w:rPr>
        <w:t xml:space="preserve">El tema de investigación del grupo, sobre vulnerabilidades introducidas por LLM al generar código, toca directamente las tres preguntas: los algoritmos de detección son el medio para encontrarlas, el equipo completo es quien debe buscarlas, y herramientas como SonarQube o CodeQL son el primer filtro en el pipeline antes de que ese código llegue a producción.</w:t>
      </w:r>
    </w:p>
    <w:p>
      <w:pPr>
        <w:spacing w:after="0" w:before="0"/>
      </w:pPr>
      <w:r>
        <w:rPr>
          <w:sz w:val="22"/>
          <w:szCs w:val="22"/>
        </w:rPr>
        <w:t xml:space="preserve"/>
      </w:r>
    </w:p>
    <w:p>
      <w:pPr>
        <w:spacing w:after="0" w:before="0"/>
      </w:pPr>
      <w:r>
        <w:rPr>
          <w:sz w:val="22"/>
          <w:szCs w:val="22"/>
        </w:rPr>
        <w:t xml:space="preserve"/>
      </w:r>
    </w:p>
    <w:p>
      <w:pPr>
        <w:shd w:fill="1A6B3C" w:val="clear"/>
        <w:spacing w:after="120" w:before="240"/>
        <w:ind w:left="120" w:right="120"/>
      </w:pPr>
      <w:r>
        <w:rPr>
          <w:rFonts w:ascii="Arial" w:cs="Arial" w:eastAsia="Arial" w:hAnsi="Arial"/>
          <w:b/>
          <w:bCs/>
          <w:color w:val="FFFFFF"/>
          <w:sz w:val="28"/>
          <w:szCs w:val="28"/>
        </w:rPr>
        <w:t xml:space="preserve">  REFERENCIAS BIBLIOGRÁFICAS</w:t>
      </w:r>
    </w:p>
    <w:p>
      <w:pPr>
        <w:spacing w:after="60" w:before="60"/>
        <w:ind w:left="360" w:hanging="360"/>
        <w:jc w:val="both"/>
      </w:pPr>
      <w:r>
        <w:rPr>
          <w:rFonts w:ascii="Arial" w:cs="Arial" w:eastAsia="Arial" w:hAnsi="Arial"/>
          <w:b/>
          <w:bCs/>
          <w:color w:val="1A6B3C"/>
          <w:sz w:val="18"/>
          <w:szCs w:val="18"/>
        </w:rPr>
        <w:t xml:space="preserve">[1] </w:t>
      </w:r>
      <w:r>
        <w:rPr>
          <w:rFonts w:ascii="Arial" w:cs="Arial" w:eastAsia="Arial" w:hAnsi="Arial"/>
          <w:sz w:val="18"/>
          <w:szCs w:val="18"/>
        </w:rPr>
        <w:t xml:space="preserve">Zou, Z., et al. (2025). Code vulnerability detection based on augmented program dependency graph and optimized CodeBERT. Scientific Reports, Nature. https://www.nature.com/articles/s41598-025-23029-4</w:t>
      </w:r>
    </w:p>
    <w:p>
      <w:pPr>
        <w:spacing w:after="60" w:before="60"/>
        <w:ind w:left="360" w:hanging="360"/>
        <w:jc w:val="both"/>
      </w:pPr>
      <w:r>
        <w:rPr>
          <w:rFonts w:ascii="Arial" w:cs="Arial" w:eastAsia="Arial" w:hAnsi="Arial"/>
          <w:b/>
          <w:bCs/>
          <w:color w:val="1A6B3C"/>
          <w:sz w:val="18"/>
          <w:szCs w:val="18"/>
        </w:rPr>
        <w:t xml:space="preserve">[2] </w:t>
      </w:r>
      <w:r>
        <w:rPr>
          <w:rFonts w:ascii="Arial" w:cs="Arial" w:eastAsia="Arial" w:hAnsi="Arial"/>
          <w:sz w:val="18"/>
          <w:szCs w:val="18"/>
        </w:rPr>
        <w:t xml:space="preserve">He, X., et al. (2025). An Improved Software Source Code Vulnerability Detection Method: Combination of Multi-Feature Screening and Integrated Sampling Model. PMC / MDPI. https://pmc.ncbi.nlm.nih.gov/articles/PMC11945435/</w:t>
      </w:r>
    </w:p>
    <w:p>
      <w:pPr>
        <w:spacing w:after="60" w:before="60"/>
        <w:ind w:left="360" w:hanging="360"/>
        <w:jc w:val="both"/>
      </w:pPr>
      <w:r>
        <w:rPr>
          <w:rFonts w:ascii="Arial" w:cs="Arial" w:eastAsia="Arial" w:hAnsi="Arial"/>
          <w:b/>
          <w:bCs/>
          <w:color w:val="1A6B3C"/>
          <w:sz w:val="18"/>
          <w:szCs w:val="18"/>
        </w:rPr>
        <w:t xml:space="preserve">[3] </w:t>
      </w:r>
      <w:r>
        <w:rPr>
          <w:rFonts w:ascii="Arial" w:cs="Arial" w:eastAsia="Arial" w:hAnsi="Arial"/>
          <w:sz w:val="18"/>
          <w:szCs w:val="18"/>
        </w:rPr>
        <w:t xml:space="preserve">Survey of source code vulnerability analysis based on deep learning. (2024). ScienceDirect / Computers &amp; Security. https://www.sciencedirect.com/science/article/pii/S0167404824004036</w:t>
      </w:r>
    </w:p>
    <w:p>
      <w:pPr>
        <w:spacing w:after="60" w:before="60"/>
        <w:ind w:left="360" w:hanging="360"/>
        <w:jc w:val="both"/>
      </w:pPr>
      <w:r>
        <w:rPr>
          <w:rFonts w:ascii="Arial" w:cs="Arial" w:eastAsia="Arial" w:hAnsi="Arial"/>
          <w:b/>
          <w:bCs/>
          <w:color w:val="1A6B3C"/>
          <w:sz w:val="18"/>
          <w:szCs w:val="18"/>
        </w:rPr>
        <w:t xml:space="preserve">[4] </w:t>
      </w:r>
      <w:r>
        <w:rPr>
          <w:rFonts w:ascii="Arial" w:cs="Arial" w:eastAsia="Arial" w:hAnsi="Arial"/>
          <w:sz w:val="18"/>
          <w:szCs w:val="18"/>
        </w:rPr>
        <w:t xml:space="preserve">Modern Approaches to Software Vulnerability Detection: ML, DL, and LLMs. (2025). MDPI Electronics. https://www.mdpi.com/2079-9292/14/22/4449</w:t>
      </w:r>
    </w:p>
    <w:p>
      <w:pPr>
        <w:spacing w:after="60" w:before="60"/>
        <w:ind w:left="360" w:hanging="360"/>
        <w:jc w:val="both"/>
      </w:pPr>
      <w:r>
        <w:rPr>
          <w:rFonts w:ascii="Arial" w:cs="Arial" w:eastAsia="Arial" w:hAnsi="Arial"/>
          <w:b/>
          <w:bCs/>
          <w:color w:val="1A6B3C"/>
          <w:sz w:val="18"/>
          <w:szCs w:val="18"/>
        </w:rPr>
        <w:t xml:space="preserve">[5] </w:t>
      </w:r>
      <w:r>
        <w:rPr>
          <w:rFonts w:ascii="Arial" w:cs="Arial" w:eastAsia="Arial" w:hAnsi="Arial"/>
          <w:sz w:val="18"/>
          <w:szCs w:val="18"/>
        </w:rPr>
        <w:t xml:space="preserve">A Survey on Automated Software Vulnerability Detection Using Machine Learning and Deep Learning. (2023). arXiv / ACM. https://arxiv.org/pdf/2306.11673</w:t>
      </w:r>
    </w:p>
    <w:p>
      <w:pPr>
        <w:spacing w:after="60" w:before="60"/>
        <w:ind w:left="360" w:hanging="360"/>
        <w:jc w:val="both"/>
      </w:pPr>
      <w:r>
        <w:rPr>
          <w:rFonts w:ascii="Arial" w:cs="Arial" w:eastAsia="Arial" w:hAnsi="Arial"/>
          <w:b/>
          <w:bCs/>
          <w:color w:val="1A6B3C"/>
          <w:sz w:val="18"/>
          <w:szCs w:val="18"/>
        </w:rPr>
        <w:t xml:space="preserve">[6] </w:t>
      </w:r>
      <w:r>
        <w:rPr>
          <w:rFonts w:ascii="Arial" w:cs="Arial" w:eastAsia="Arial" w:hAnsi="Arial"/>
          <w:sz w:val="18"/>
          <w:szCs w:val="18"/>
        </w:rPr>
        <w:t xml:space="preserve">Code Vulnerability Detection: A Comparative Analysis of Emerging LLMs. (2024). arXiv. https://arxiv.org/html/2409.10490v1</w:t>
      </w:r>
    </w:p>
    <w:p>
      <w:pPr>
        <w:spacing w:after="60" w:before="60"/>
        <w:ind w:left="360" w:hanging="360"/>
        <w:jc w:val="both"/>
      </w:pPr>
      <w:r>
        <w:rPr>
          <w:rFonts w:ascii="Arial" w:cs="Arial" w:eastAsia="Arial" w:hAnsi="Arial"/>
          <w:b/>
          <w:bCs/>
          <w:color w:val="1A6B3C"/>
          <w:sz w:val="18"/>
          <w:szCs w:val="18"/>
        </w:rPr>
        <w:t xml:space="preserve">[7] </w:t>
      </w:r>
      <w:r>
        <w:rPr>
          <w:rFonts w:ascii="Arial" w:cs="Arial" w:eastAsia="Arial" w:hAnsi="Arial"/>
          <w:sz w:val="18"/>
          <w:szCs w:val="18"/>
        </w:rPr>
        <w:t xml:space="preserve">LLMs vs. Static Code Analysis Tools: A Systematic Benchmark for Vulnerability Detection. (2025). arXiv. https://arxiv.org/html/2508.04448v1</w:t>
      </w:r>
    </w:p>
    <w:p>
      <w:pPr>
        <w:spacing w:after="60" w:before="60"/>
        <w:ind w:left="360" w:hanging="360"/>
        <w:jc w:val="both"/>
      </w:pPr>
      <w:r>
        <w:rPr>
          <w:rFonts w:ascii="Arial" w:cs="Arial" w:eastAsia="Arial" w:hAnsi="Arial"/>
          <w:b/>
          <w:bCs/>
          <w:color w:val="1A6B3C"/>
          <w:sz w:val="18"/>
          <w:szCs w:val="18"/>
        </w:rPr>
        <w:t xml:space="preserve">[8] </w:t>
      </w:r>
      <w:r>
        <w:rPr>
          <w:rFonts w:ascii="Arial" w:cs="Arial" w:eastAsia="Arial" w:hAnsi="Arial"/>
          <w:sz w:val="18"/>
          <w:szCs w:val="18"/>
        </w:rPr>
        <w:t xml:space="preserve">Sowunmi, O. &amp; Misra, S. (2016). An empirical evaluation of software quality assurance practices in a developing country. PMC / SpringerPlus. https://pmc.ncbi.nlm.nih.gov/articles/PMC5097059/</w:t>
      </w:r>
    </w:p>
    <w:p>
      <w:pPr>
        <w:spacing w:after="60" w:before="60"/>
        <w:ind w:left="360" w:hanging="360"/>
        <w:jc w:val="both"/>
      </w:pPr>
      <w:r>
        <w:rPr>
          <w:rFonts w:ascii="Arial" w:cs="Arial" w:eastAsia="Arial" w:hAnsi="Arial"/>
          <w:b/>
          <w:bCs/>
          <w:color w:val="1A6B3C"/>
          <w:sz w:val="18"/>
          <w:szCs w:val="18"/>
        </w:rPr>
        <w:t xml:space="preserve">[9] </w:t>
      </w:r>
      <w:r>
        <w:rPr>
          <w:rFonts w:ascii="Arial" w:cs="Arial" w:eastAsia="Arial" w:hAnsi="Arial"/>
          <w:sz w:val="18"/>
          <w:szCs w:val="18"/>
        </w:rPr>
        <w:t xml:space="preserve">Developers talking about code quality. (2023). Empirical Software Engineering, Springer. https://link.springer.com/article/10.1007/s10664-023-10381-0</w:t>
      </w:r>
    </w:p>
    <w:p>
      <w:pPr>
        <w:spacing w:after="60" w:before="60"/>
        <w:ind w:left="360" w:hanging="360"/>
        <w:jc w:val="both"/>
      </w:pPr>
      <w:r>
        <w:rPr>
          <w:rFonts w:ascii="Arial" w:cs="Arial" w:eastAsia="Arial" w:hAnsi="Arial"/>
          <w:b/>
          <w:bCs/>
          <w:color w:val="1A6B3C"/>
          <w:sz w:val="18"/>
          <w:szCs w:val="18"/>
        </w:rPr>
        <w:t xml:space="preserve">[10] </w:t>
      </w:r>
      <w:r>
        <w:rPr>
          <w:rFonts w:ascii="Arial" w:cs="Arial" w:eastAsia="Arial" w:hAnsi="Arial"/>
          <w:sz w:val="18"/>
          <w:szCs w:val="18"/>
        </w:rPr>
        <w:t xml:space="preserve">Quality Control Methods Using Quality Characteristics in Development and Operations. (2024). MDPI Digital. https://www.mdpi.com/2673-6470/4/1/12</w:t>
      </w:r>
    </w:p>
    <w:p>
      <w:pPr>
        <w:spacing w:after="60" w:before="60"/>
        <w:ind w:left="360" w:hanging="360"/>
        <w:jc w:val="both"/>
      </w:pPr>
      <w:r>
        <w:rPr>
          <w:rFonts w:ascii="Arial" w:cs="Arial" w:eastAsia="Arial" w:hAnsi="Arial"/>
          <w:b/>
          <w:bCs/>
          <w:color w:val="1A6B3C"/>
          <w:sz w:val="18"/>
          <w:szCs w:val="18"/>
        </w:rPr>
        <w:t xml:space="preserve">[11] </w:t>
      </w:r>
      <w:r>
        <w:rPr>
          <w:rFonts w:ascii="Arial" w:cs="Arial" w:eastAsia="Arial" w:hAnsi="Arial"/>
          <w:sz w:val="18"/>
          <w:szCs w:val="18"/>
        </w:rPr>
        <w:t xml:space="preserve">Marcilio, D., et al. (2019). Are Static Analysis Violations Really Fixed? A Closer Look at Realistic Usage of SonarQube. IEEE/ACM ICPC 2019. https://dl.acm.org/doi/10.1109/ICPC.2019.00040</w:t>
      </w:r>
    </w:p>
    <w:p>
      <w:pPr>
        <w:spacing w:after="60" w:before="60"/>
        <w:ind w:left="360" w:hanging="360"/>
        <w:jc w:val="both"/>
      </w:pPr>
      <w:r>
        <w:rPr>
          <w:rFonts w:ascii="Arial" w:cs="Arial" w:eastAsia="Arial" w:hAnsi="Arial"/>
          <w:b/>
          <w:bCs/>
          <w:color w:val="1A6B3C"/>
          <w:sz w:val="18"/>
          <w:szCs w:val="18"/>
        </w:rPr>
        <w:t xml:space="preserve">[12] </w:t>
      </w:r>
      <w:r>
        <w:rPr>
          <w:rFonts w:ascii="Arial" w:cs="Arial" w:eastAsia="Arial" w:hAnsi="Arial"/>
          <w:sz w:val="18"/>
          <w:szCs w:val="18"/>
        </w:rPr>
        <w:t xml:space="preserve">A Critical Comparison on Six Static Analysis Tools. (2022). ScienceDirect / Journal of Systems and Software. https://www.sciencedirect.com/science/article/pii/S0164121222002515</w:t>
      </w:r>
    </w:p>
    <w:p>
      <w:pPr>
        <w:spacing w:after="60" w:before="60"/>
        <w:ind w:left="360" w:hanging="360"/>
        <w:jc w:val="both"/>
      </w:pPr>
      <w:r>
        <w:rPr>
          <w:rFonts w:ascii="Arial" w:cs="Arial" w:eastAsia="Arial" w:hAnsi="Arial"/>
          <w:b/>
          <w:bCs/>
          <w:color w:val="1A6B3C"/>
          <w:sz w:val="18"/>
          <w:szCs w:val="18"/>
        </w:rPr>
        <w:t xml:space="preserve">[13] </w:t>
      </w:r>
      <w:r>
        <w:rPr>
          <w:rFonts w:ascii="Arial" w:cs="Arial" w:eastAsia="Arial" w:hAnsi="Arial"/>
          <w:sz w:val="18"/>
          <w:szCs w:val="18"/>
        </w:rPr>
        <w:t xml:space="preserve">A Comparative Study of Static Code Analysis Tools for Vulnerability Detection in C/C++ and JAVA. (2020). ScienceDirect / Procedia CS. https://www.sciencedirect.com/science/article/pii/S1877050920312023</w:t>
      </w:r>
    </w:p>
    <w:p>
      <w:pPr>
        <w:spacing w:after="60" w:before="60"/>
        <w:ind w:left="360" w:hanging="360"/>
        <w:jc w:val="both"/>
      </w:pPr>
      <w:r>
        <w:rPr>
          <w:rFonts w:ascii="Arial" w:cs="Arial" w:eastAsia="Arial" w:hAnsi="Arial"/>
          <w:b/>
          <w:bCs/>
          <w:color w:val="1A6B3C"/>
          <w:sz w:val="18"/>
          <w:szCs w:val="18"/>
        </w:rPr>
        <w:t xml:space="preserve">[14] </w:t>
      </w:r>
      <w:r>
        <w:rPr>
          <w:rFonts w:ascii="Arial" w:cs="Arial" w:eastAsia="Arial" w:hAnsi="Arial"/>
          <w:sz w:val="18"/>
          <w:szCs w:val="18"/>
        </w:rPr>
        <w:t xml:space="preserve">Do Static Analysis Tools Affect Software Quality when Using TDD? (2022). ACM/IEEE ESEM. https://dl.acm.org/doi/10.1145/3544902.3546233</w:t>
      </w:r>
    </w:p>
    <w:p>
      <w:pPr>
        <w:spacing w:after="0" w:before="0"/>
      </w:pPr>
      <w:r>
        <w:rPr>
          <w:sz w:val="22"/>
          <w:szCs w:val="22"/>
        </w:rPr>
        <w:t xml:space="preserve"/>
      </w:r>
    </w:p>
    <w:p>
      <w:pPr>
        <w:pBdr>
          <w:bottom w:val="single" w:color="1A6B3C" w:sz="6" w:space="1"/>
        </w:pBdr>
        <w:spacing w:after="120" w:before="200"/>
      </w:pPr>
      <w:r>
        <w:rPr>
          <w:sz w:val="4"/>
          <w:szCs w:val="4"/>
        </w:rPr>
        <w:t xml:space="preserve"/>
      </w:r>
    </w:p>
    <w:p>
      <w:pPr>
        <w:jc w:val="center"/>
      </w:pPr>
      <w:r>
        <w:rPr>
          <w:rFonts w:ascii="Arial" w:cs="Arial" w:eastAsia="Arial" w:hAnsi="Arial"/>
          <w:i/>
          <w:iCs/>
          <w:color w:val="888888"/>
          <w:sz w:val="16"/>
          <w:szCs w:val="16"/>
        </w:rPr>
        <w:t xml:space="preserve">Universidad de las Fuerzas Armadas ESPE  |  Departamento de Ciencias de la Computación  |  NRC 30821</w:t>
      </w:r>
    </w:p>
    <w:sectPr>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2026-04-19T02:23:36.057Z</dcterms:created>
  <dcterms:modified xsi:type="dcterms:W3CDTF">2026-04-19T02:23:36.058Z</dcterms:modified>
</cp:coreProperties>
</file>

<file path=docProps/custom.xml><?xml version="1.0" encoding="utf-8"?>
<Properties xmlns="http://schemas.openxmlformats.org/officeDocument/2006/custom-properties" xmlns:vt="http://schemas.openxmlformats.org/officeDocument/2006/docPropsVTypes"/>
</file>